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Carbon Activity and Ball-Pan Hardness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Carbon Activity and Ball-Pan Hardness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SWI-PRO-MET-205-011 - Carbon Activity and Ball-Pan Hardness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carbon activity and mechanical hardness.</w:t>
            </w:r>
          </w:p>
          <w:p w14:paraId="2578DD76" w14:textId="77777777" w:rsidR="00294C35" w:rsidRPr="00294C35" w:rsidRDefault="00294C35" w:rsidP="00294C35">
            <w:pPr>
              <w:rPr>
                <w:sz w:val="20"/>
                <w:szCs w:val="20"/>
              </w:rPr>
            </w:pPr>
            <w:r>
              <w:rPr>
                <w:sz w:val="20"/>
                <w:szCs w:val="20"/>
              </w:rPr>
              <w:t xml:space="preserve">Activity says whether the carbon still adsorbs. Hardness says how fast it will turn into fines and be lost.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Monthly, and on every new carbon delivery.</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Ball-pan hardness apparatus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Sieve set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Ro-Tap</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K[Ag(CN)2] solution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 roller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Carbon Activity</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Cyanide-bearing silver solution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Contact with the bottle roller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activity, contact a weighed carbon sample with K[Ag(CN)2] solution of known strength for the stated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Assay the residual solution and calculate the activity as the proportion adsorbed against the reference.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Ball-Pan Hardness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Noise from the Ro-Tap and ball-pan apparatus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Carbon dust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hardness, screen the carbon to the test size fraction and weigh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the ball-pan apparatus for the standard number of cycles with the standard ball charge.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Re-screen and weigh the fraction retained on the test screen.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Hearing protection on while the Ro-Tap or ball-pan apparatus is running.</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Calculation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Hardness reported without regeneration history</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the hardness number from the mass retained.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activity and hardness together with the number of regeneration cycles the carbon has seen.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Carbon Activity and Ball-Pan Hardness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Kekerasan Ball-Pan Karbon Aktif</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KBK-MIR-MP-PRO-MET-SOP-0026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Aktifitas Karbon Dengan K[Ag(CN)2] (received 11 Aug 2026) - the activity half, which SOP-0005 does not cover</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Contact with Moving Equipment If a person is caught by or struck by the bottle roller, Ro-Tap or ball-pan apparatus,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SWI-PRO-MET-205-011</w:t>
          </w:r>
          <w:r w:rsidR="00945F8F" w:rsidRPr="00945F8F">
            <w:rPr>
              <w:sz w:val="16"/>
              <w:szCs w:val="16"/>
            </w:rPr>
            <w:t xml:space="preserve"> — </w:t>
          </w:r>
          <w:r w:rsidR="005D5479" w:rsidRPr="005D5479">
            <w:rPr>
              <w:sz w:val="16"/>
              <w:szCs w:val="16"/>
            </w:rPr>
            <w:t>Carbon Activity and Ball-Pan Hardness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Carbon Activity and Ball-Pan Hardness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SWI-PRO-MET-205-011 - Carbon Activity and Ball-Pan Hardness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