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Chemical Receipt, Storage and Decanting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Met Lab Chemical Receipt, Storage and Decanting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SWI-PRO-MET-206-001 - Met Lab Chemical Receipt, Storage and Decanting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Receive, store and decant laboratory chemicals safely and in a way that keeps them fit for use.</w:t>
            </w:r>
          </w:p>
          <w:p w14:paraId="2578DD76" w14:textId="77777777" w:rsidR="00294C35" w:rsidRPr="00294C35" w:rsidRDefault="00294C35" w:rsidP="00294C35">
            <w:pPr>
              <w:rPr>
                <w:sz w:val="20"/>
                <w:szCs w:val="20"/>
              </w:rPr>
            </w:pPr>
            <w:r>
              <w:rPr>
                <w:sz w:val="20"/>
                <w:szCs w:val="20"/>
              </w:rPr>
              <w:t xml:space="preserve">The laboratory holds concentrated acids, cyanide and oxidisers in one room. Segregation and labelling are the controls.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delivery, and every decant.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160 L flammable, 160 L corrosive and 60 L toxic cabinets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Decanting equipment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Spill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Chemical register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Labels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Safety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Receipt and Register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Damaged container accepted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No safety data sheet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Chemical not traceable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delivery against the order and the safety data sheet before accepting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Reject anything with a damaged container, an illegible label or no safety data sheet.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Log the chemical into the register with quantity, batch, date received and expiry.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Segregated Storage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stored where a leak could reach cyanide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Oxidiser stored with flammables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Manual handling of containers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to the correct cabinet. Acids away from cyanide, oxidisers away from flammables, and nothing on the floor.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NEVER store an acid where a leak could reach cyanide. Acid on cyanide releases hydrogen cyanide gas.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 on cyanide releases hydrogen cyanide gas. Segregation is the control.</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Decanting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or caustic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fume or reagent vapour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Unlabelled decanted container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Decant only in the fume cupboard, with the airflow confirmed and a spill kit at hand.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decanted container immediately with contents, concentration, date and preparer.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the parent container to its cabinet before leaving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Met Lab Chemical Receipt, Storage and Decanting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KBK-MIR-LAB-WET-SOP-025 and WET-SOP-047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Chemical issue and acid transfer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160 L flammable, 160 L corrosive and 60 L toxic/poisons cabinets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SWI-PRO-MET-206-001</w:t>
          </w:r>
          <w:r w:rsidR="00945F8F" w:rsidRPr="00945F8F">
            <w:rPr>
              <w:sz w:val="16"/>
              <w:szCs w:val="16"/>
            </w:rPr>
            <w:t xml:space="preserve"> — </w:t>
          </w:r>
          <w:r w:rsidR="005D5479" w:rsidRPr="005D5479">
            <w:rPr>
              <w:sz w:val="16"/>
              <w:szCs w:val="16"/>
            </w:rPr>
            <w:t>Met Lab Chemical Receipt, Storage and Decanting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Met Lab Chemical Receipt, Storage and Decanting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SWI-PRO-MET-206-001 - Met Lab Chemical Receipt, Storage and Decanting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