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Equipment Receipt, Installation and Commissioning Handover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Equipment Receipt, Installation and Commissioning Handover</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SWI-PRO-MET-206-014 - Met Lab Equipment Receipt, Installation and Commissioning Handover</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JSEA-PRO-MET-206-014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Receive, install and commission the laboratory equipment, and hand it over as fit for use.</w:t>
            </w:r>
          </w:p>
          <w:p w14:paraId="2578DD76" w14:textId="77777777" w:rsidR="00294C35" w:rsidRPr="00294C35" w:rsidRDefault="00294C35" w:rsidP="00294C35">
            <w:pPr>
              <w:rPr>
                <w:sz w:val="20"/>
                <w:szCs w:val="20"/>
              </w:rPr>
            </w:pPr>
            <w:r>
              <w:rPr>
                <w:sz w:val="20"/>
                <w:szCs w:val="20"/>
              </w:rPr>
              <w:t xml:space="preserve">The laboratory is being bought as one package ex works. Nothing in it works until it is installed, connected, calibrated and proven.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at laboratory establishment; then on every new instrument.</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JSEA-PRO-MET-206-014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JSEA-PRO-MET-206-014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ILS quotation Q0023979 as the asset list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Installation drawings and services schedule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Calibration certificates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Commissioning checklists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Asset register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Receipt and Services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Shortage or transit damage not found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Manual handling of crates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every delivery against quotation Q0023979 line by line. The quote is ex works, so shortages and transit damage are found here or not at all.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services each item needs are in place before installation - power, water, drainage, compressed air, extraction.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Note the items that need work not in the vendor scope: the dust collector pulse-system wiring, its isolator, the GPO and the compressed air connection.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Pressure Vessel and Installation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Air receiver put into service uninspected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live electrical equipment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Release from a pressurised line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Register the 600 L air receiver as a pressure vessel and arrange its statutory inspection before it is put into service. This is a legal requirement in Queensland, not a commissioning nicety.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Install, level and connect each instrument per its manual.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The 600 L air receiver is not put into service until it is registered and inspected.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Calibration, Commissioning and Handover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Instrument used before calibration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Item not entered in the asset register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Calibrate or verify every instrument and balance before it is used for any result, and file the certificates.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commissioning check on each instrument against a known standard and record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Enter every item in the asset register with serial number, location, calibration interval and PM requirement.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Hand over formally, item by item, and record what is accepted and what is outstanding.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Met Lab Equipment Receipt, Installation and Commissioning Handover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The asset list, ex works, 12 to 18 week lead time, with 10 per cent of value payable against commissioning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The quotation's stated validity expired 16 February 2026 - it is a quotation, not a purchase order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SWI-PRO-MET-206-014</w:t>
          </w:r>
          <w:r w:rsidR="00945F8F" w:rsidRPr="00945F8F">
            <w:rPr>
              <w:sz w:val="16"/>
              <w:szCs w:val="16"/>
            </w:rPr>
            <w:t xml:space="preserve"> — </w:t>
          </w:r>
          <w:r w:rsidR="005D5479" w:rsidRPr="005D5479">
            <w:rPr>
              <w:sz w:val="16"/>
              <w:szCs w:val="16"/>
            </w:rPr>
            <w:t>Met Lab Equipment Receipt, Installation and Commissioning Handover</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Met Lab Equipment Receipt, Installation and Commissioning Handover</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SWI-PRO-MET-206-014 - Met Lab Equipment Receipt, Installation and Commissioning Handover</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