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Specialised Electrode Replacement and Conditioning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Specialised Electrode Replacement and Conditioning</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SWI-PRO-MET-207-009 - Cyanide Analyser Specialised Electrode Replacement and Conditioning</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JSEA-PRO-MET-207-009</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Replace and condition the specialised electrodes in the online cyanide analysers.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Mintex 3000366 and 3000330 - analyser electrodes identified in the instrument list</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Cyanide adsorption (ReCYN)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manual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SWI-PRO-MET-207-009 in HM-MMM-WHS-REG-XXX-R00-SWI-SWMS, tab SWI-MET. The matching hazard analysis is JSEA-PRO-MET-207-009.</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ISSUED BUT NOT FOR USE. This document is a placeholder against the register line so the line is not empty. It cannot be used until the named input arrives: the Molycop Cynoprobe vendor manual is not held, and no procedure is held for the Mintex 3000366 and 3000330 electrodes. The method, frequency and equipment are written when that input arrives.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JSEA-PRO-MET-207-009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JSEA-PRO-MET-207-009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 be confirmed once the Molycop Cynoprobe manual is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Status - Not for Use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Task attempted without the vendor documentation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This task cannot be completed until the Molycop Cynoprobe vendor manual is held.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document is issued so the register line is not empty, and is marked NOT FOR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Specialised Electrode Replacement and Conditioning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Electrodes identified as Mintex 3000366 and 3000330 in the instrument list. No procedure held.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SWI-PRO-MET-207-009</w:t>
          </w:r>
          <w:r w:rsidR="00945F8F" w:rsidRPr="00945F8F">
            <w:rPr>
              <w:sz w:val="16"/>
              <w:szCs w:val="16"/>
            </w:rPr>
            <w:t xml:space="preserve"> — </w:t>
          </w:r>
          <w:r w:rsidR="005D5479" w:rsidRPr="005D5479">
            <w:rPr>
              <w:sz w:val="16"/>
              <w:szCs w:val="16"/>
            </w:rPr>
            <w:t>Cyanide Analyser Specialised Electrode Replacement and Conditioning</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Specialised Electrode Replacement and Conditioning</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SWI-PRO-MET-207-009 - Cyanide Analyser Specialised Electrode Replacement and Conditioning</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