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Gold Elution, Electrowinning and Pre-Soak Solution Sampling</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SWI-PRO-MET-201-013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JSEA-PRO-MET-201-013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061 / 062 Gold recovery</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HM-PRC-VXX-PRO205  Plant Sampling and Metallurgical Data Collection</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Safety-critical</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tbl>
      <w:tblPr>
        <w:tblW w:type="dxa" w:w="9026"/>
        <w:tblBorders>
          <w:left w:val="single" w:color="B7791F" w:sz="18"/>
        </w:tblBorders>
        <w:tblCellMar>
          <w:top w:type="dxa" w:w="90"/>
          <w:left w:type="dxa" w:w="150"/>
          <w:bottom w:type="dxa" w:w="90"/>
          <w:right w:type="dxa" w:w="120"/>
        </w:tblCellMar>
      </w:tblPr>
      <w:tblGrid>
        <w:gridCol w:w="9026"/>
      </w:tblGrid>
      <w:tr>
        <w:tc>
          <w:tcPr>
            <w:tcW w:type="dxa" w:w="9026"/>
            <w:shd w:val="clear" w:color="auto" w:fill="FFF4D6"/>
          </w:tcPr>
          <w:p>
            <w:pPr>
              <w:spacing w:after="0" w:before="0" w:line="245"/>
            </w:pPr>
            <w:r>
              <w:rPr>
                <w:rFonts w:ascii="Calibri" w:cs="Calibri" w:eastAsia="Calibri" w:hAnsi="Calibri"/>
                <w:b/>
                <w:bCs/>
                <w:color w:val="7A4B00"/>
                <w:sz w:val="17"/>
                <w:szCs w:val="17"/>
              </w:rPr>
              <w:t xml:space="preserve">DRAFT FOR REVIEW. Martabe work instructions 'Electrowinning Survey' (DOC-3-MET-PRS-WIN-00052-IE) as Part B, 'Elution Survey' (DOC-3-MET-PRS-WIN-00053-IE) as Part C and 'Acid Wash Survey' (DOC-3-MET-PMC-WIN-00107-IE) as Part D added to Section 6, all v1.0 issued 25/12/2024 or 25/01/2025. Not approved until reviewed. JSEA JSEA-PRO-MET-201-013 must be checked.</w:t>
            </w:r>
          </w:p>
        </w:tc>
      </w:tr>
    </w:tbl>
    <w:p>
      <w:pPr>
        <w:spacing w:after="60" w:before="0" w:line="245"/>
      </w:pPr>
      <w:r>
        <w:rPr>
          <w:rFonts w:ascii="Calibri" w:cs="Calibri" w:eastAsia="Calibri" w:hAnsi="Calibri"/>
          <w:sz w:val="17"/>
          <w:szCs w:val="17"/>
        </w:rPr>
        <w:t xml:space="preserve"/>
      </w: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Track the gold through the elution batch - pre-soak, eluate, electrowinning feed and barren electrolyte.</w:t>
      </w:r>
    </w:p>
    <w:p>
      <w:pPr>
        <w:spacing w:after="60" w:before="0" w:line="245"/>
      </w:pPr>
      <w:r>
        <w:rPr>
          <w:rFonts w:ascii="Calibri" w:cs="Calibri" w:eastAsia="Calibri" w:hAnsi="Calibri"/>
          <w:sz w:val="17"/>
          <w:szCs w:val="17"/>
        </w:rPr>
        <w:t xml:space="preserve">The eluate-to-barren-electrolyte pair sets electrowinning efficiency and gold in circuit.</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061-TK-060</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Pre-soak / eluate tank</w:t>
            </w:r>
          </w:p>
        </w:tc>
      </w:tr>
      <w:tr>
        <w:tc>
          <w:tcPr>
            <w:tcW w:type="dxa" w:w="26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061-CL-010</w:t>
            </w:r>
          </w:p>
        </w:tc>
        <w:tc>
          <w:tcPr>
            <w:tcW w:type="dxa" w:w="64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Acid wash column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061-HX-001 / 061-HX-002</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Elution heat exchangers - solution temperature read at sampling</w:t>
            </w:r>
          </w:p>
        </w:tc>
      </w:tr>
      <w:tr>
        <w:tc>
          <w:tcPr>
            <w:tcW w:type="dxa" w:w="26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062</w:t>
            </w:r>
          </w:p>
        </w:tc>
        <w:tc>
          <w:tcPr>
            <w:tcW w:type="dxa" w:w="64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Electrowinning cells - feed and barren electrolyte</w:t>
            </w:r>
          </w:p>
        </w:tc>
      </w:tr>
    </w:tbl>
    <w:p>
      <w:pPr>
        <w:spacing w:after="60" w:before="0" w:line="245"/>
      </w:pPr>
    </w:p>
    <w:p>
      <w:pPr>
        <w:spacing w:after="60" w:before="0" w:line="245"/>
      </w:pPr>
      <w:r>
        <w:rPr>
          <w:rFonts w:ascii="Calibri" w:cs="Calibri" w:eastAsia="Calibri" w:hAnsi="Calibri"/>
          <w:sz w:val="17"/>
          <w:szCs w:val="17"/>
        </w:rPr>
        <w:t xml:space="preserve">Frequency: Each elution batch - pre-soak, mid-strip, end-of-strip, and electrowinning feed and barren each shift the cells are running.</w:t>
      </w:r>
    </w:p>
    <w:p>
      <w:pPr>
        <w:spacing w:after="60" w:before="0" w:line="245"/>
      </w:pPr>
      <w:r>
        <w:rPr>
          <w:rFonts w:ascii="Calibri" w:cs="Calibri" w:eastAsia="Calibri" w:hAnsi="Calibri"/>
          <w:sz w:val="17"/>
          <w:szCs w:val="17"/>
        </w:rPr>
        <w:t xml:space="preserve">This instruction sits under Standard Work Procedure HM-PRC-VXX-PRO205 - Plant Sampling and Metallurgical Data Collection. Read that procedure before carrying out this task for the first time.</w:t>
      </w:r>
    </w:p>
    <w:p>
      <w:pPr>
        <w:spacing w:after="60" w:before="0" w:line="245"/>
      </w:pPr>
      <w:r>
        <w:rPr>
          <w:rFonts w:ascii="Calibri" w:cs="Calibri" w:eastAsia="Calibri" w:hAnsi="Calibri"/>
          <w:sz w:val="17"/>
          <w:szCs w:val="17"/>
        </w:rPr>
        <w:t xml:space="preserve">Register line: SWI-PRO-MET-201-013 in HM-MMM-WHS-REG-XXX-R00-SWI-SWMS, tab SWI-MET. The matching hazard analysis is JSEA-PRO-MET-201-013.</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JSEA-PRO-MET-201-013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spacing w:after="60" w:before="0" w:line="245"/>
      </w:pPr>
      <w:r>
        <w:rPr>
          <w:rFonts w:ascii="Calibri" w:cs="Calibri" w:eastAsia="Calibri" w:hAnsi="Calibri"/>
          <w:b/>
          <w:bCs/>
          <w:sz w:val="17"/>
          <w:szCs w:val="17"/>
        </w:rPr>
        <w:t xml:space="preserve">This is a safety-critical task. It is not carried out alone in a cyanide area, and not without the Shift Supervisor knowing it is in progress.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Splash of cyanide-bearing slurry or solution to skin or eyes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Contact with hot solution or hot surface at the elution, stripping or regeneration circuits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Confirm the circuit is not on a heating cycle before sampling. Heat-resistant gloves and face shield. Allow the sample line to flush and cool before collecting. Do not sample a column under pressure.</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Release from a pressurised sample line, hose or fitting</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Confirm the sample line is not blocked before opening. Open slowly and stand clear of the discharge path. Report any weeping fitting rather than tightening it under pressure.</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Mercury vapour in the gold room, elution and retort areas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Area ventilation confirmed running before entry. Mercury vapour monitoring where the site procedure requires it. No eating, drinking or smoking. Hands washed before leaving the area.</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Fall from a tank top, launder platform, column platform or access ladder</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Contact with an agitator, sample cutter, pump or screen that starts without warning</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Much of the plant is automated and equipment can start or stop without warning. Guards confirmed in place before approaching. Control room notified before the round starts and again on completion. Isolation and lock-out before any guard or cutter housing is opened.</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Slip, trip or fall on wet or slurry-covered walkways around sample points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Spillage cleaned up immediately and the point left clean. Walkways kept clear of hoses, buckets and containers. Safety boots with sound tread. Report any damaged or missing grating before use.</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Working alone in a cyanide area where a collapse would not be seen</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Cyanide-area sampling is not done alone. Control room notified at the start and end of every round. Radio check-in at the interval set by the Shift Supervisor.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[JSEA to confirm] HCl gas and HCl liquid at the acid wash sampling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Respirator mask, rubber gloves, glasses and safety boots. Safety data sheet read. Eyewash proven flowing; wash contact under running water. Spill kit at the point; clean spills at once.</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JSEA-PRO-MET-201-013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Heat-resistant gloves</w:t>
      </w:r>
    </w:p>
    <w:p>
      <w:pPr>
        <w:pStyle w:val="ListParagraph"/>
        <w:numPr>
          <w:ilvl w:val="0"/>
          <w:numId w:val="1"/>
        </w:numPr>
        <w:spacing w:after="60" w:line="245"/>
      </w:pPr>
      <w:r>
        <w:rPr>
          <w:rFonts w:ascii="Calibri" w:cs="Calibri" w:eastAsia="Calibri" w:hAnsi="Calibri"/>
          <w:sz w:val="17"/>
          <w:szCs w:val="17"/>
        </w:rPr>
        <w:t xml:space="preserve">Face shield</w:t>
      </w:r>
    </w:p>
    <w:p>
      <w:pPr>
        <w:pStyle w:val="ListParagraph"/>
        <w:numPr>
          <w:ilvl w:val="0"/>
          <w:numId w:val="1"/>
        </w:numPr>
        <w:spacing w:after="60" w:line="245"/>
      </w:pPr>
      <w:r>
        <w:rPr>
          <w:rFonts w:ascii="Calibri" w:cs="Calibri" w:eastAsia="Calibri" w:hAnsi="Calibri"/>
          <w:sz w:val="17"/>
          <w:szCs w:val="17"/>
        </w:rPr>
        <w:t xml:space="preserve">Harness and fall arrest where no fixed platform exists</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plant is in steady-state operation - normal operation for a minimum of 15 to 20 minutes before sampling. A sample taken during a swing is not representative.</w:t>
      </w:r>
    </w:p>
    <w:p>
      <w:pPr>
        <w:pStyle w:val="ListParagraph"/>
        <w:numPr>
          <w:ilvl w:val="0"/>
          <w:numId w:val="1"/>
        </w:numPr>
        <w:spacing w:after="60" w:line="245"/>
      </w:pPr>
      <w:r>
        <w:rPr>
          <w:rFonts w:ascii="Calibri" w:cs="Calibri" w:eastAsia="Calibri" w:hAnsi="Calibri"/>
          <w:sz w:val="17"/>
          <w:szCs w:val="17"/>
        </w:rPr>
        <w:t xml:space="preserve">Notify the control room or DCS operator that the sampling round is starting, and which points it covers.</w:t>
      </w:r>
    </w:p>
    <w:p>
      <w:pPr>
        <w:pStyle w:val="ListParagraph"/>
        <w:numPr>
          <w:ilvl w:val="0"/>
          <w:numId w:val="1"/>
        </w:numPr>
        <w:spacing w:after="60" w:line="245"/>
      </w:pPr>
      <w:r>
        <w:rPr>
          <w:rFonts w:ascii="Calibri" w:cs="Calibri" w:eastAsia="Calibri" w:hAnsi="Calibri"/>
          <w:sz w:val="17"/>
          <w:szCs w:val="17"/>
        </w:rPr>
        <w:t xml:space="preserve">Confirm the personal gas monitor is on, in calibration date and reading clean, and that fixed detection in the area is healthy.</w:t>
      </w:r>
    </w:p>
    <w:p>
      <w:pPr>
        <w:pStyle w:val="ListParagraph"/>
        <w:numPr>
          <w:ilvl w:val="0"/>
          <w:numId w:val="1"/>
        </w:numPr>
        <w:spacing w:after="60" w:line="245"/>
      </w:pPr>
      <w:r>
        <w:rPr>
          <w:rFonts w:ascii="Calibri" w:cs="Calibri" w:eastAsia="Calibri" w:hAnsi="Calibri"/>
          <w:sz w:val="17"/>
          <w:szCs w:val="17"/>
        </w:rPr>
        <w:t xml:space="preserve">Confirm the safety shower and eyewash nearest the point are within reach and proven flowing.</w:t>
      </w:r>
    </w:p>
    <w:p>
      <w:pPr>
        <w:pStyle w:val="ListParagraph"/>
        <w:numPr>
          <w:ilvl w:val="0"/>
          <w:numId w:val="1"/>
        </w:numPr>
        <w:spacing w:after="60" w:line="245"/>
      </w:pPr>
      <w:r>
        <w:rPr>
          <w:rFonts w:ascii="Calibri" w:cs="Calibri" w:eastAsia="Calibri" w:hAnsi="Calibri"/>
          <w:sz w:val="17"/>
          <w:szCs w:val="17"/>
        </w:rPr>
        <w:t xml:space="preserve">Label every container BEFORE sampling - point, date, time and shift.</w:t>
      </w:r>
    </w:p>
    <w:p>
      <w:pPr>
        <w:pStyle w:val="ListParagraph"/>
        <w:numPr>
          <w:ilvl w:val="0"/>
          <w:numId w:val="1"/>
        </w:numPr>
        <w:spacing w:after="60" w:line="245"/>
      </w:pPr>
      <w:r>
        <w:rPr>
          <w:rFonts w:ascii="Calibri" w:cs="Calibri" w:eastAsia="Calibri" w:hAnsi="Calibri"/>
          <w:sz w:val="17"/>
          <w:szCs w:val="17"/>
        </w:rPr>
        <w:t xml:space="preserve">Rinse the container, cutter or sieve with process water and then with the stream being sampled. Discard the rinse.</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Sample bottles 250 mL, heat-resistant</w:t>
      </w:r>
    </w:p>
    <w:p>
      <w:pPr>
        <w:pStyle w:val="ListParagraph"/>
        <w:numPr>
          <w:ilvl w:val="0"/>
          <w:numId w:val="1"/>
        </w:numPr>
        <w:spacing w:after="60" w:line="245"/>
      </w:pPr>
      <w:r>
        <w:rPr>
          <w:rFonts w:ascii="Calibri" w:cs="Calibri" w:eastAsia="Calibri" w:hAnsi="Calibri"/>
          <w:sz w:val="17"/>
          <w:szCs w:val="17"/>
        </w:rPr>
        <w:t xml:space="preserve">pH meter</w:t>
      </w:r>
    </w:p>
    <w:p>
      <w:pPr>
        <w:pStyle w:val="ListParagraph"/>
        <w:numPr>
          <w:ilvl w:val="0"/>
          <w:numId w:val="1"/>
        </w:numPr>
        <w:spacing w:after="60" w:line="245"/>
      </w:pPr>
      <w:r>
        <w:rPr>
          <w:rFonts w:ascii="Calibri" w:cs="Calibri" w:eastAsia="Calibri" w:hAnsi="Calibri"/>
          <w:sz w:val="17"/>
          <w:szCs w:val="17"/>
        </w:rPr>
        <w:t xml:space="preserve">Thermometer or infrared thermometer</w:t>
      </w:r>
    </w:p>
    <w:p>
      <w:pPr>
        <w:pStyle w:val="ListParagraph"/>
        <w:numPr>
          <w:ilvl w:val="0"/>
          <w:numId w:val="1"/>
        </w:numPr>
        <w:spacing w:after="60" w:line="245"/>
      </w:pPr>
      <w:r>
        <w:rPr>
          <w:rFonts w:ascii="Calibri" w:cs="Calibri" w:eastAsia="Calibri" w:hAnsi="Calibri"/>
          <w:sz w:val="17"/>
          <w:szCs w:val="17"/>
        </w:rPr>
        <w:t xml:space="preserve">Free cyanide titration kit and rhodanine indicator</w:t>
      </w:r>
    </w:p>
    <w:p>
      <w:pPr>
        <w:pStyle w:val="ListParagraph"/>
        <w:numPr>
          <w:ilvl w:val="0"/>
          <w:numId w:val="1"/>
        </w:numPr>
        <w:spacing w:after="60" w:line="245"/>
      </w:pPr>
      <w:r>
        <w:rPr>
          <w:rFonts w:ascii="Calibri" w:cs="Calibri" w:eastAsia="Calibri" w:hAnsi="Calibri"/>
          <w:sz w:val="17"/>
          <w:szCs w:val="17"/>
        </w:rPr>
        <w:t xml:space="preserve">Filter paper and funnel</w:t>
      </w:r>
    </w:p>
    <w:p>
      <w:pPr>
        <w:pStyle w:val="ListParagraph"/>
        <w:numPr>
          <w:ilvl w:val="0"/>
          <w:numId w:val="1"/>
        </w:numPr>
        <w:spacing w:after="60" w:line="245"/>
      </w:pPr>
      <w:r>
        <w:rPr>
          <w:rFonts w:ascii="Calibri" w:cs="Calibri" w:eastAsia="Calibri" w:hAnsi="Calibri"/>
          <w:sz w:val="17"/>
          <w:szCs w:val="17"/>
        </w:rPr>
        <w:t xml:space="preserve">Personal protective equipment as Section 5, including heat-resistant gloves</w:t>
      </w:r>
    </w:p>
    <w:p>
      <w:pPr>
        <w:pStyle w:val="ListParagraph"/>
        <w:numPr>
          <w:ilvl w:val="0"/>
          <w:numId w:val="1"/>
        </w:numPr>
        <w:spacing w:after="60" w:line="245"/>
      </w:pPr>
      <w:r>
        <w:rPr>
          <w:rFonts w:ascii="Calibri" w:cs="Calibri" w:eastAsia="Calibri" w:hAnsi="Calibri"/>
          <w:sz w:val="17"/>
          <w:szCs w:val="17"/>
        </w:rPr>
        <w:t xml:space="preserve">[M] 10 bright and 10 dark 250 mL sample bottles per survey, caustic soda, dispatch form</w:t>
      </w:r>
    </w:p>
    <w:p>
      <w:pPr>
        <w:pStyle w:val="ListParagraph"/>
        <w:numPr>
          <w:ilvl w:val="0"/>
          <w:numId w:val="1"/>
        </w:numPr>
        <w:spacing w:after="60" w:line="245"/>
      </w:pPr>
      <w:r>
        <w:rPr>
          <w:rFonts w:ascii="Calibri" w:cs="Calibri" w:eastAsia="Calibri" w:hAnsi="Calibri"/>
          <w:sz w:val="17"/>
          <w:szCs w:val="17"/>
        </w:rPr>
        <w:t xml:space="preserve">[M] Marcy scale bucket as the sample catch bucket, 20 bright and 20 dark 250 mL bottles per elution survey, plastic sample bags labelled 'high cyanide'</w:t>
      </w:r>
    </w:p>
    <w:p>
      <w:pPr>
        <w:pStyle w:val="ListParagraph"/>
        <w:numPr>
          <w:ilvl w:val="0"/>
          <w:numId w:val="1"/>
        </w:numPr>
        <w:spacing w:after="60" w:line="245"/>
      </w:pPr>
      <w:r>
        <w:rPr>
          <w:rFonts w:ascii="Calibri" w:cs="Calibri" w:eastAsia="Calibri" w:hAnsi="Calibri"/>
          <w:sz w:val="17"/>
          <w:szCs w:val="17"/>
        </w:rPr>
        <w:t xml:space="preserve">[M] Labelled sample bottles, label paper and pen, calibrated pH meter, respirator and spill kit for HCl</w:t>
      </w:r>
    </w:p>
    <w:p>
      <w:pPr>
        <w:pStyle w:val="Heading1"/>
        <w:spacing w:after="120" w:before="260"/>
      </w:pPr>
      <w:r>
        <w:rPr>
          <w:rFonts w:ascii="Calibri" w:cs="Calibri" w:eastAsia="Calibri" w:hAnsi="Calibri"/>
          <w:b/>
          <w:bCs/>
          <w:color w:val="1F3864"/>
          <w:sz w:val="24"/>
          <w:szCs w:val="24"/>
        </w:rPr>
        <w:t xml:space="preserve">6  STEPS</w:t>
      </w:r>
    </w:p>
    <w:p>
      <w:pPr>
        <w:spacing w:after="90" w:before="180" w:line="245"/>
        <w:keepNext/>
      </w:pPr>
      <w:r>
        <w:rPr>
          <w:rFonts w:ascii="Calibri" w:cs="Calibri" w:eastAsia="Calibri" w:hAnsi="Calibri"/>
          <w:b/>
          <w:bCs/>
          <w:color w:val="1F3864"/>
          <w:sz w:val="19"/>
          <w:szCs w:val="19"/>
        </w:rPr>
        <w:t xml:space="preserve">Part A - Elution batch and electrowinning sampling</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Confirm with the control room where the batch is in the elution sequence before approaching.</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Do NOT sample a column that is under pressure or on a heating cycle. Confirm the circuit is at the sampling condition stated in the elution procedure.</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Flush the sample line and let the first flow discharge to drain until the temperature at the point is steady.</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Collect into a heat-resistant bottle held below the point, not in line with the discharge.</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Allow the sample to cool before taking pH or titrating - a hot cyanide solution releases HCN faster and gives a false reading.</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Bottle and label for gold, silver and copper assay.</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Record batch number, elution stage, solution temperature and flow at the time of sampling.</w:t>
      </w:r>
    </w:p>
    <w:p>
      <w:pPr>
        <w:spacing w:after="90" w:before="180" w:line="245"/>
        <w:keepNext/>
      </w:pPr>
      <w:r>
        <w:rPr>
          <w:rFonts w:ascii="Calibri" w:cs="Calibri" w:eastAsia="Calibri" w:hAnsi="Calibri"/>
          <w:b/>
          <w:bCs/>
          <w:color w:val="1F3864"/>
          <w:sz w:val="19"/>
          <w:szCs w:val="19"/>
        </w:rPr>
        <w:t xml:space="preserve">Part B - Electrowinning survey: hourly barren eluate sampling [M]</w:t>
      </w:r>
    </w:p>
    <w:p>
      <w:pPr>
        <w:spacing w:after="60" w:before="0" w:line="245"/>
      </w:pPr>
      <w:r>
        <w:rPr>
          <w:rFonts w:ascii="Calibri" w:cs="Calibri" w:eastAsia="Calibri" w:hAnsi="Calibri"/>
          <w:sz w:val="17"/>
          <w:szCs w:val="17"/>
        </w:rPr>
        <w:t xml:space="preserve">[M] = taken from the Martabe team work instruction "Electrowinning Survey (DOC-3-MET-PRS-WIN-00052-IE)" (25/01/2025). [CONFIRM] = unspecified or inconsistent in the source; resolve before this instruction is approved for use. Part A (original steps) is unchanged.</w:t>
      </w:r>
    </w:p>
    <w:p>
      <w:pPr>
        <w:spacing w:after="60" w:before="0" w:line="245"/>
      </w:pPr>
      <w:r>
        <w:rPr>
          <w:rFonts w:ascii="Calibri" w:cs="Calibri" w:eastAsia="Calibri" w:hAnsi="Calibri"/>
          <w:sz w:val="17"/>
          <w:szCs w:val="17"/>
        </w:rPr>
        <w:t xml:space="preserve">Purpose [M]: take barren eluate samples every hour from the start to the end of an electrowinning run, for the electrowinning efficiency work in SWI-PRO-MET-203-008.</w:t>
      </w:r>
    </w:p>
    <w:p>
      <w:pPr>
        <w:ind w:left="280"/>
        <w:spacing w:after="50" w:before="0" w:line="245"/>
      </w:pPr>
      <w:r>
        <w:rPr>
          <w:rFonts w:ascii="Calibri" w:cs="Calibri" w:eastAsia="Calibri" w:hAnsi="Calibri"/>
          <w:b/>
          <w:bCs/>
          <w:sz w:val="17"/>
          <w:szCs w:val="17"/>
        </w:rPr>
        <w:t xml:space="preserve">8.</w:t>
      </w:r>
      <w:r>
        <w:rPr>
          <w:rFonts w:ascii="Calibri" w:cs="Calibri" w:eastAsia="Calibri" w:hAnsi="Calibri"/>
          <w:sz w:val="17"/>
          <w:szCs w:val="17"/>
        </w:rPr>
        <w:t xml:space="preserve">  Take 5 minutes before starting ('Take 5'). Confirm Section 3 controls are in place and the equipment is in good condition. If not, stop and report. Use caustic soda that is in date.</w:t>
      </w:r>
    </w:p>
    <w:p>
      <w:pPr>
        <w:ind w:left="280"/>
        <w:spacing w:after="50" w:before="0" w:line="245"/>
      </w:pPr>
      <w:r>
        <w:rPr>
          <w:rFonts w:ascii="Calibri" w:cs="Calibri" w:eastAsia="Calibri" w:hAnsi="Calibri"/>
          <w:b/>
          <w:bCs/>
          <w:sz w:val="17"/>
          <w:szCs w:val="17"/>
        </w:rPr>
        <w:t xml:space="preserve">9.</w:t>
      </w:r>
      <w:r>
        <w:rPr>
          <w:rFonts w:ascii="Calibri" w:cs="Calibri" w:eastAsia="Calibri" w:hAnsi="Calibri"/>
          <w:sz w:val="17"/>
          <w:szCs w:val="17"/>
        </w:rPr>
        <w:t xml:space="preserve">  Label each bottle with the strip number, for example 'barren eluate 3619'. Prepare 10 bright and 10 dark 250 mL bottles.</w:t>
      </w:r>
    </w:p>
    <w:p>
      <w:pPr>
        <w:ind w:left="280"/>
        <w:spacing w:after="50" w:before="0" w:line="245"/>
      </w:pPr>
      <w:r>
        <w:rPr>
          <w:rFonts w:ascii="Calibri" w:cs="Calibri" w:eastAsia="Calibri" w:hAnsi="Calibri"/>
          <w:b/>
          <w:bCs/>
          <w:sz w:val="17"/>
          <w:szCs w:val="17"/>
        </w:rPr>
        <w:t xml:space="preserve">10.</w:t>
      </w:r>
      <w:r>
        <w:rPr>
          <w:rFonts w:ascii="Calibri" w:cs="Calibri" w:eastAsia="Calibri" w:hAnsi="Calibri"/>
          <w:sz w:val="17"/>
          <w:szCs w:val="17"/>
        </w:rPr>
        <w:t xml:space="preserve">  Sample every hour from the early stage to the end.</w:t>
      </w:r>
    </w:p>
    <w:p>
      <w:pPr>
        <w:ind w:left="280"/>
        <w:spacing w:after="50" w:before="0" w:line="245"/>
      </w:pPr>
      <w:r>
        <w:rPr>
          <w:rFonts w:ascii="Calibri" w:cs="Calibri" w:eastAsia="Calibri" w:hAnsi="Calibri"/>
          <w:b/>
          <w:bCs/>
          <w:sz w:val="17"/>
          <w:szCs w:val="17"/>
        </w:rPr>
        <w:t xml:space="preserve">11.</w:t>
      </w:r>
      <w:r>
        <w:rPr>
          <w:rFonts w:ascii="Calibri" w:cs="Calibri" w:eastAsia="Calibri" w:hAnsi="Calibri"/>
          <w:sz w:val="17"/>
          <w:szCs w:val="17"/>
        </w:rPr>
        <w:t xml:space="preserve">  Take the sample from the correct sampling point. Each electrowinning train has its own sampling point.</w:t>
      </w:r>
    </w:p>
    <w:p>
      <w:pPr>
        <w:ind w:left="280"/>
        <w:spacing w:after="50" w:before="0" w:line="245"/>
      </w:pPr>
      <w:r>
        <w:rPr>
          <w:rFonts w:ascii="Calibri" w:cs="Calibri" w:eastAsia="Calibri" w:hAnsi="Calibri"/>
          <w:b/>
          <w:bCs/>
          <w:sz w:val="17"/>
          <w:szCs w:val="17"/>
        </w:rPr>
        <w:t xml:space="preserve">12.</w:t>
      </w:r>
      <w:r>
        <w:rPr>
          <w:rFonts w:ascii="Calibri" w:cs="Calibri" w:eastAsia="Calibri" w:hAnsi="Calibri"/>
          <w:sz w:val="17"/>
          <w:szCs w:val="17"/>
        </w:rPr>
        <w:t xml:space="preserve">  Drain the sampling line for about 1 minute so the sample is fresh. Open the tap and put the bottle on the floor. [CONFIRM] Part A step 4 holds a heat-resistant bottle below the point; the source puts the bottle on the floor and uses a plastic bottle. Keep the Part A heat controls.</w:t>
      </w:r>
    </w:p>
    <w:p>
      <w:pPr>
        <w:ind w:left="280"/>
        <w:spacing w:after="50" w:before="0" w:line="245"/>
      </w:pPr>
      <w:r>
        <w:rPr>
          <w:rFonts w:ascii="Calibri" w:cs="Calibri" w:eastAsia="Calibri" w:hAnsi="Calibri"/>
          <w:b/>
          <w:bCs/>
          <w:sz w:val="17"/>
          <w:szCs w:val="17"/>
        </w:rPr>
        <w:t xml:space="preserve">13.</w:t>
      </w:r>
      <w:r>
        <w:rPr>
          <w:rFonts w:ascii="Calibri" w:cs="Calibri" w:eastAsia="Calibri" w:hAnsi="Calibri"/>
          <w:sz w:val="17"/>
          <w:szCs w:val="17"/>
        </w:rPr>
        <w:t xml:space="preserve">  Fill the bottle with barren eluate to the top. Repeat for a dark bottle if needed.</w:t>
      </w:r>
    </w:p>
    <w:p>
      <w:pPr>
        <w:ind w:left="280"/>
        <w:spacing w:after="50" w:before="0" w:line="245"/>
      </w:pPr>
      <w:r>
        <w:rPr>
          <w:rFonts w:ascii="Calibri" w:cs="Calibri" w:eastAsia="Calibri" w:hAnsi="Calibri"/>
          <w:b/>
          <w:bCs/>
          <w:sz w:val="17"/>
          <w:szCs w:val="17"/>
        </w:rPr>
        <w:t xml:space="preserve">14.</w:t>
      </w:r>
      <w:r>
        <w:rPr>
          <w:rFonts w:ascii="Calibri" w:cs="Calibri" w:eastAsia="Calibri" w:hAnsi="Calibri"/>
          <w:sz w:val="17"/>
          <w:szCs w:val="17"/>
        </w:rPr>
        <w:t xml:space="preserve">  Put 1 piece of caustic soda in each dark bottle. [CONFIRM] the quantity and the purpose are not stated; it is taken to keep the cyanide alkaline.</w:t>
      </w:r>
    </w:p>
    <w:p>
      <w:pPr>
        <w:ind w:left="280"/>
        <w:spacing w:after="50" w:before="0" w:line="245"/>
      </w:pPr>
      <w:r>
        <w:rPr>
          <w:rFonts w:ascii="Calibri" w:cs="Calibri" w:eastAsia="Calibri" w:hAnsi="Calibri"/>
          <w:b/>
          <w:bCs/>
          <w:sz w:val="17"/>
          <w:szCs w:val="17"/>
        </w:rPr>
        <w:t xml:space="preserve">15.</w:t>
      </w:r>
      <w:r>
        <w:rPr>
          <w:rFonts w:ascii="Calibri" w:cs="Calibri" w:eastAsia="Calibri" w:hAnsi="Calibri"/>
          <w:sz w:val="17"/>
          <w:szCs w:val="17"/>
        </w:rPr>
        <w:t xml:space="preserve">  Check every bottle is tightly closed and correctly labelled. Fill the dispatch form for Au, Ag, Cu and free cyanide assay (estimated NaCN 3000 ppm) and send to the laboratory. [CONFIRM] the source names the Intertek laboratory; use the Mt. Morgan laboratory.</w:t>
      </w:r>
    </w:p>
    <w:p>
      <w:pPr>
        <w:spacing w:after="90" w:before="180" w:line="245"/>
        <w:keepNext/>
      </w:pPr>
      <w:r>
        <w:rPr>
          <w:rFonts w:ascii="Calibri" w:cs="Calibri" w:eastAsia="Calibri" w:hAnsi="Calibri"/>
          <w:b/>
          <w:bCs/>
          <w:color w:val="1F3864"/>
          <w:sz w:val="19"/>
          <w:szCs w:val="19"/>
        </w:rPr>
        <w:t xml:space="preserve">Part C - Elution survey: sampling through the heating stage [M]</w:t>
      </w:r>
    </w:p>
    <w:p>
      <w:pPr>
        <w:spacing w:after="60" w:before="0" w:line="245"/>
      </w:pPr>
      <w:r>
        <w:rPr>
          <w:rFonts w:ascii="Calibri" w:cs="Calibri" w:eastAsia="Calibri" w:hAnsi="Calibri"/>
          <w:sz w:val="17"/>
          <w:szCs w:val="17"/>
        </w:rPr>
        <w:t xml:space="preserve">[M] = taken from the Martabe team work instruction "Elution Survey (DOC-3-MET-PRS-WIN-00053-IE)" (25/12/2024). [CONFIRM] = unspecified or inconsistent in the source; resolve before this instruction is approved for use. Parts A and B are unchanged.</w:t>
      </w:r>
    </w:p>
    <w:p>
      <w:pPr>
        <w:spacing w:after="60" w:before="0" w:line="245"/>
      </w:pPr>
      <w:r>
        <w:rPr>
          <w:rFonts w:ascii="Calibri" w:cs="Calibri" w:eastAsia="Calibri" w:hAnsi="Calibri"/>
          <w:sz w:val="17"/>
          <w:szCs w:val="17"/>
        </w:rPr>
        <w:t xml:space="preserve">Purpose [M]: take a timed series of eluate samples through the elution heating stage. The source sample point is after the basket strainer.</w:t>
      </w:r>
    </w:p>
    <w:p>
      <w:pPr>
        <w:ind w:left="280"/>
        <w:spacing w:after="50" w:before="0" w:line="245"/>
      </w:pPr>
      <w:r>
        <w:rPr>
          <w:rFonts w:ascii="Calibri" w:cs="Calibri" w:eastAsia="Calibri" w:hAnsi="Calibri"/>
          <w:b/>
          <w:bCs/>
          <w:sz w:val="17"/>
          <w:szCs w:val="17"/>
        </w:rPr>
        <w:t xml:space="preserve">16.</w:t>
      </w:r>
      <w:r>
        <w:rPr>
          <w:rFonts w:ascii="Calibri" w:cs="Calibri" w:eastAsia="Calibri" w:hAnsi="Calibri"/>
          <w:sz w:val="17"/>
          <w:szCs w:val="17"/>
        </w:rPr>
        <w:t xml:space="preserve">  Take 5 minutes before starting ('Take 5'). Confirm Section 3 controls are in place and the 20 bright and 20 dark 250 mL bottles are ready and in good condition.</w:t>
      </w:r>
    </w:p>
    <w:p>
      <w:pPr>
        <w:ind w:left="280"/>
        <w:spacing w:after="50" w:before="0" w:line="245"/>
      </w:pPr>
      <w:r>
        <w:rPr>
          <w:rFonts w:ascii="Calibri" w:cs="Calibri" w:eastAsia="Calibri" w:hAnsi="Calibri"/>
          <w:b/>
          <w:bCs/>
          <w:sz w:val="17"/>
          <w:szCs w:val="17"/>
        </w:rPr>
        <w:t xml:space="preserve">17.</w:t>
      </w:r>
      <w:r>
        <w:rPr>
          <w:rFonts w:ascii="Calibri" w:cs="Calibri" w:eastAsia="Calibri" w:hAnsi="Calibri"/>
          <w:sz w:val="17"/>
          <w:szCs w:val="17"/>
        </w:rPr>
        <w:t xml:space="preserve">  Take the sample from the sampling point after the basket strainer. Put the Marcy scale bucket under the point to keep hands away from the hot solution.</w:t>
      </w:r>
    </w:p>
    <w:p>
      <w:pPr>
        <w:ind w:left="280"/>
        <w:spacing w:after="50" w:before="0" w:line="245"/>
      </w:pPr>
      <w:r>
        <w:rPr>
          <w:rFonts w:ascii="Calibri" w:cs="Calibri" w:eastAsia="Calibri" w:hAnsi="Calibri"/>
          <w:b/>
          <w:bCs/>
          <w:sz w:val="17"/>
          <w:szCs w:val="17"/>
        </w:rPr>
        <w:t xml:space="preserve">18.</w:t>
      </w:r>
      <w:r>
        <w:rPr>
          <w:rFonts w:ascii="Calibri" w:cs="Calibri" w:eastAsia="Calibri" w:hAnsi="Calibri"/>
          <w:sz w:val="17"/>
          <w:szCs w:val="17"/>
        </w:rPr>
        <w:t xml:space="preserve">  Open the valve a little and let the solution run for 3 to 4 seconds. Close the valve when the bucket is full.</w:t>
      </w:r>
    </w:p>
    <w:p>
      <w:pPr>
        <w:ind w:left="280"/>
        <w:spacing w:after="50" w:before="0" w:line="245"/>
      </w:pPr>
      <w:r>
        <w:rPr>
          <w:rFonts w:ascii="Calibri" w:cs="Calibri" w:eastAsia="Calibri" w:hAnsi="Calibri"/>
          <w:b/>
          <w:bCs/>
          <w:sz w:val="17"/>
          <w:szCs w:val="17"/>
        </w:rPr>
        <w:t xml:space="preserve">19.</w:t>
      </w:r>
      <w:r>
        <w:rPr>
          <w:rFonts w:ascii="Calibri" w:cs="Calibri" w:eastAsia="Calibri" w:hAnsi="Calibri"/>
          <w:sz w:val="17"/>
          <w:szCs w:val="17"/>
        </w:rPr>
        <w:t xml:space="preserve">  Let the solution cool, then pour it into a dark bottle and a bright bottle.</w:t>
      </w:r>
    </w:p>
    <w:p>
      <w:pPr>
        <w:ind w:left="280"/>
        <w:spacing w:after="50" w:before="0" w:line="245"/>
      </w:pPr>
      <w:r>
        <w:rPr>
          <w:rFonts w:ascii="Calibri" w:cs="Calibri" w:eastAsia="Calibri" w:hAnsi="Calibri"/>
          <w:b/>
          <w:bCs/>
          <w:sz w:val="17"/>
          <w:szCs w:val="17"/>
        </w:rPr>
        <w:t xml:space="preserve">20.</w:t>
      </w:r>
      <w:r>
        <w:rPr>
          <w:rFonts w:ascii="Calibri" w:cs="Calibri" w:eastAsia="Calibri" w:hAnsi="Calibri"/>
          <w:sz w:val="17"/>
          <w:szCs w:val="17"/>
        </w:rPr>
        <w:t xml:space="preserve">  Do NOT pour the remaining eluate on the floor. Send it to the cyanide-bearing waste stream (Section 7) and clean the bucket. [CONFIRM] the Martabe source says to pour the remainder on the floor and clean the bucket; this is hot cyanide-bearing eluate, so that instruction has not been carried over.</w:t>
      </w:r>
    </w:p>
    <w:p>
      <w:pPr>
        <w:ind w:left="280"/>
        <w:spacing w:after="50" w:before="0" w:line="245"/>
      </w:pPr>
      <w:r>
        <w:rPr>
          <w:rFonts w:ascii="Calibri" w:cs="Calibri" w:eastAsia="Calibri" w:hAnsi="Calibri"/>
          <w:b/>
          <w:bCs/>
          <w:sz w:val="17"/>
          <w:szCs w:val="17"/>
        </w:rPr>
        <w:t xml:space="preserve">21.</w:t>
      </w:r>
      <w:r>
        <w:rPr>
          <w:rFonts w:ascii="Calibri" w:cs="Calibri" w:eastAsia="Calibri" w:hAnsi="Calibri"/>
          <w:sz w:val="17"/>
          <w:szCs w:val="17"/>
        </w:rPr>
        <w:t xml:space="preserve">  Take the first sample when the heating stage reaches 65 degrees C. Record the time and temperature.</w:t>
      </w:r>
    </w:p>
    <w:p>
      <w:pPr>
        <w:ind w:left="280"/>
        <w:spacing w:after="50" w:before="0" w:line="245"/>
      </w:pPr>
      <w:r>
        <w:rPr>
          <w:rFonts w:ascii="Calibri" w:cs="Calibri" w:eastAsia="Calibri" w:hAnsi="Calibri"/>
          <w:b/>
          <w:bCs/>
          <w:sz w:val="17"/>
          <w:szCs w:val="17"/>
        </w:rPr>
        <w:t xml:space="preserve">22.</w:t>
      </w:r>
      <w:r>
        <w:rPr>
          <w:rFonts w:ascii="Calibri" w:cs="Calibri" w:eastAsia="Calibri" w:hAnsi="Calibri"/>
          <w:sz w:val="17"/>
          <w:szCs w:val="17"/>
        </w:rPr>
        <w:t xml:space="preserve">  Take the second sample when the heating stage reaches 100 degrees C. Record the time and temperature.</w:t>
      </w:r>
    </w:p>
    <w:p>
      <w:pPr>
        <w:ind w:left="280"/>
        <w:spacing w:after="50" w:before="0" w:line="245"/>
      </w:pPr>
      <w:r>
        <w:rPr>
          <w:rFonts w:ascii="Calibri" w:cs="Calibri" w:eastAsia="Calibri" w:hAnsi="Calibri"/>
          <w:b/>
          <w:bCs/>
          <w:sz w:val="17"/>
          <w:szCs w:val="17"/>
        </w:rPr>
        <w:t xml:space="preserve">23.</w:t>
      </w:r>
      <w:r>
        <w:rPr>
          <w:rFonts w:ascii="Calibri" w:cs="Calibri" w:eastAsia="Calibri" w:hAnsi="Calibri"/>
          <w:sz w:val="17"/>
          <w:szCs w:val="17"/>
        </w:rPr>
        <w:t xml:space="preserve">  Take later samples every 30 minutes, or at the end of the stage.</w:t>
      </w:r>
    </w:p>
    <w:p>
      <w:pPr>
        <w:ind w:left="280"/>
        <w:spacing w:after="50" w:before="0" w:line="245"/>
      </w:pPr>
      <w:r>
        <w:rPr>
          <w:rFonts w:ascii="Calibri" w:cs="Calibri" w:eastAsia="Calibri" w:hAnsi="Calibri"/>
          <w:b/>
          <w:bCs/>
          <w:sz w:val="17"/>
          <w:szCs w:val="17"/>
        </w:rPr>
        <w:t xml:space="preserve">24.</w:t>
      </w:r>
      <w:r>
        <w:rPr>
          <w:rFonts w:ascii="Calibri" w:cs="Calibri" w:eastAsia="Calibri" w:hAnsi="Calibri"/>
          <w:sz w:val="17"/>
          <w:szCs w:val="17"/>
        </w:rPr>
        <w:t xml:space="preserve">  Check every bottle is tightly closed and correctly labelled. Put all bottles in a sample bag labelled 'high cyanide'. Fill the laboratory form for Au, Ag, Cu and free cyanide assay (estimated NaCN 3000 ppm). [CONFIRM] the source names the ITS laboratory; use the Mt. Morgan laboratory.</w:t>
      </w:r>
    </w:p>
    <w:p>
      <w:pPr>
        <w:ind w:left="280"/>
        <w:spacing w:after="50" w:before="0" w:line="245"/>
      </w:pPr>
      <w:r>
        <w:rPr>
          <w:rFonts w:ascii="Calibri" w:cs="Calibri" w:eastAsia="Calibri" w:hAnsi="Calibri"/>
          <w:b/>
          <w:bCs/>
          <w:sz w:val="17"/>
          <w:szCs w:val="17"/>
        </w:rPr>
        <w:t xml:space="preserve">25.</w:t>
      </w:r>
      <w:r>
        <w:rPr>
          <w:rFonts w:ascii="Calibri" w:cs="Calibri" w:eastAsia="Calibri" w:hAnsi="Calibri"/>
          <w:sz w:val="17"/>
          <w:szCs w:val="17"/>
        </w:rPr>
        <w:t xml:space="preserve">  Record the elution survey data in 'G:\Processing\5. Metallurgy\Metallurgy Lab\04 Metlab Data\Elution Survey.xlsx'.</w:t>
      </w:r>
    </w:p>
    <w:p>
      <w:pPr>
        <w:spacing w:after="90" w:before="180" w:line="245"/>
        <w:keepNext/>
      </w:pPr>
      <w:r>
        <w:rPr>
          <w:rFonts w:ascii="Calibri" w:cs="Calibri" w:eastAsia="Calibri" w:hAnsi="Calibri"/>
          <w:b/>
          <w:bCs/>
          <w:color w:val="1F3864"/>
          <w:sz w:val="19"/>
          <w:szCs w:val="19"/>
        </w:rPr>
        <w:t xml:space="preserve">Part D - Acid wash survey: HCl wash rinse sampling [M]</w:t>
      </w:r>
    </w:p>
    <w:p>
      <w:pPr>
        <w:spacing w:after="60" w:before="0" w:line="245"/>
      </w:pPr>
      <w:r>
        <w:rPr>
          <w:rFonts w:ascii="Calibri" w:cs="Calibri" w:eastAsia="Calibri" w:hAnsi="Calibri"/>
          <w:sz w:val="17"/>
          <w:szCs w:val="17"/>
        </w:rPr>
        <w:t xml:space="preserve">[M] = taken from the Martabe team work instruction "Acid Wash Survey (DOC-3-MET-PMC-WIN-00107-IE)" (25/12/2024). [CONFIRM] = unspecified or inconsistent in the source; resolve before this instruction is approved for use. Parts A, B and C are unchanged.</w:t>
      </w:r>
    </w:p>
    <w:p>
      <w:pPr>
        <w:spacing w:after="60" w:before="0" w:line="245"/>
      </w:pPr>
      <w:r>
        <w:rPr>
          <w:rFonts w:ascii="Calibri" w:cs="Calibri" w:eastAsia="Calibri" w:hAnsi="Calibri"/>
          <w:sz w:val="17"/>
          <w:szCs w:val="17"/>
        </w:rPr>
        <w:t xml:space="preserve">Purpose [M]: follow the acid wash rinse by pH. [CONFIRM] the source gives no rinse end-point pH or acid strength. Also confirm no cyanide can be in the acid wash line during the rinse (acid on cyanide releases HCN) and keep the personal HCN monitor on.</w:t>
      </w:r>
    </w:p>
    <w:p>
      <w:pPr>
        <w:ind w:left="280"/>
        <w:spacing w:after="50" w:before="0" w:line="245"/>
      </w:pPr>
      <w:r>
        <w:rPr>
          <w:rFonts w:ascii="Calibri" w:cs="Calibri" w:eastAsia="Calibri" w:hAnsi="Calibri"/>
          <w:b/>
          <w:bCs/>
          <w:sz w:val="17"/>
          <w:szCs w:val="17"/>
        </w:rPr>
        <w:t xml:space="preserve">26.</w:t>
      </w:r>
      <w:r>
        <w:rPr>
          <w:rFonts w:ascii="Calibri" w:cs="Calibri" w:eastAsia="Calibri" w:hAnsi="Calibri"/>
          <w:sz w:val="17"/>
          <w:szCs w:val="17"/>
        </w:rPr>
        <w:t xml:space="preserve">  Take 5 minutes before starting ('Take 5'). Prepare sample bottles, label paper, a pen and a calibrated pH meter. Check everything is in good condition [M].</w:t>
      </w:r>
    </w:p>
    <w:p>
      <w:pPr>
        <w:ind w:left="280"/>
        <w:spacing w:after="50" w:before="0" w:line="245"/>
      </w:pPr>
      <w:r>
        <w:rPr>
          <w:rFonts w:ascii="Calibri" w:cs="Calibri" w:eastAsia="Calibri" w:hAnsi="Calibri"/>
          <w:b/>
          <w:bCs/>
          <w:sz w:val="17"/>
          <w:szCs w:val="17"/>
        </w:rPr>
        <w:t xml:space="preserve">27.</w:t>
      </w:r>
      <w:r>
        <w:rPr>
          <w:rFonts w:ascii="Calibri" w:cs="Calibri" w:eastAsia="Calibri" w:hAnsi="Calibri"/>
          <w:sz w:val="17"/>
          <w:szCs w:val="17"/>
        </w:rPr>
        <w:t xml:space="preserve">  Talk to the control room operator about the elution status of each acid wash line. The survey is done during the rinse stage.</w:t>
      </w:r>
    </w:p>
    <w:p>
      <w:pPr>
        <w:ind w:left="280"/>
        <w:spacing w:after="50" w:before="0" w:line="245"/>
      </w:pPr>
      <w:r>
        <w:rPr>
          <w:rFonts w:ascii="Calibri" w:cs="Calibri" w:eastAsia="Calibri" w:hAnsi="Calibri"/>
          <w:b/>
          <w:bCs/>
          <w:sz w:val="17"/>
          <w:szCs w:val="17"/>
        </w:rPr>
        <w:t xml:space="preserve">28.</w:t>
      </w:r>
      <w:r>
        <w:rPr>
          <w:rFonts w:ascii="Calibri" w:cs="Calibri" w:eastAsia="Calibri" w:hAnsi="Calibri"/>
          <w:sz w:val="17"/>
          <w:szCs w:val="17"/>
        </w:rPr>
        <w:t xml:space="preserve">  Sample from each bucket strainer and from the HCl mixing tank. Drain the sample point line for 30 seconds before sampling.</w:t>
      </w:r>
    </w:p>
    <w:p>
      <w:pPr>
        <w:ind w:left="280"/>
        <w:spacing w:after="50" w:before="0" w:line="245"/>
      </w:pPr>
      <w:r>
        <w:rPr>
          <w:rFonts w:ascii="Calibri" w:cs="Calibri" w:eastAsia="Calibri" w:hAnsi="Calibri"/>
          <w:b/>
          <w:bCs/>
          <w:sz w:val="17"/>
          <w:szCs w:val="17"/>
        </w:rPr>
        <w:t xml:space="preserve">29.</w:t>
      </w:r>
      <w:r>
        <w:rPr>
          <w:rFonts w:ascii="Calibri" w:cs="Calibri" w:eastAsia="Calibri" w:hAnsi="Calibri"/>
          <w:sz w:val="17"/>
          <w:szCs w:val="17"/>
        </w:rPr>
        <w:t xml:space="preserve">  Pour the sample into a bottle and name it with the train, acid usage, time and sampling point.</w:t>
      </w:r>
    </w:p>
    <w:p>
      <w:pPr>
        <w:ind w:left="280"/>
        <w:spacing w:after="50" w:before="0" w:line="245"/>
      </w:pPr>
      <w:r>
        <w:rPr>
          <w:rFonts w:ascii="Calibri" w:cs="Calibri" w:eastAsia="Calibri" w:hAnsi="Calibri"/>
          <w:b/>
          <w:bCs/>
          <w:sz w:val="17"/>
          <w:szCs w:val="17"/>
        </w:rPr>
        <w:t xml:space="preserve">30.</w:t>
      </w:r>
      <w:r>
        <w:rPr>
          <w:rFonts w:ascii="Calibri" w:cs="Calibri" w:eastAsia="Calibri" w:hAnsi="Calibri"/>
          <w:sz w:val="17"/>
          <w:szCs w:val="17"/>
        </w:rPr>
        <w:t xml:space="preserve">  Make sure the pH meter is calibrated. If the TPS cube pH meter is used and not calibrated, use SWI-PRO-MET-206-004 Part C. Dip the meter into the sample, wait until the reading is stable and record it.</w:t>
      </w:r>
    </w:p>
    <w:p>
      <w:pPr>
        <w:ind w:left="280"/>
        <w:spacing w:after="50" w:before="0" w:line="245"/>
      </w:pPr>
      <w:r>
        <w:rPr>
          <w:rFonts w:ascii="Calibri" w:cs="Calibri" w:eastAsia="Calibri" w:hAnsi="Calibri"/>
          <w:b/>
          <w:bCs/>
          <w:sz w:val="17"/>
          <w:szCs w:val="17"/>
        </w:rPr>
        <w:t xml:space="preserve">31.</w:t>
      </w:r>
      <w:r>
        <w:rPr>
          <w:rFonts w:ascii="Calibri" w:cs="Calibri" w:eastAsia="Calibri" w:hAnsi="Calibri"/>
          <w:sz w:val="17"/>
          <w:szCs w:val="17"/>
        </w:rPr>
        <w:t xml:space="preserve">  Keep the data in 'G:\Processing\5. Metallurgy\MetallurgyLab\04 Metlab Data\Acid Wash Survey' or on form DOC-4-MET-PMC-DFR-00134-EN (Form Acid Wash Survey.xlsx).</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Close the sample valve or stop the sample pump and confirm the point is not weeping.</w:t>
      </w:r>
    </w:p>
    <w:p>
      <w:pPr>
        <w:pStyle w:val="ListParagraph"/>
        <w:numPr>
          <w:ilvl w:val="0"/>
          <w:numId w:val="1"/>
        </w:numPr>
        <w:spacing w:after="60" w:line="245"/>
      </w:pPr>
      <w:r>
        <w:rPr>
          <w:rFonts w:ascii="Calibri" w:cs="Calibri" w:eastAsia="Calibri" w:hAnsi="Calibri"/>
          <w:sz w:val="17"/>
          <w:szCs w:val="17"/>
        </w:rPr>
        <w:t xml:space="preserve">Wash down the point and the surrounding walkway. Leave nothing on the grating.</w:t>
      </w:r>
    </w:p>
    <w:p>
      <w:pPr>
        <w:pStyle w:val="ListParagraph"/>
        <w:numPr>
          <w:ilvl w:val="0"/>
          <w:numId w:val="1"/>
        </w:numPr>
        <w:spacing w:after="60" w:line="245"/>
      </w:pPr>
      <w:r>
        <w:rPr>
          <w:rFonts w:ascii="Calibri" w:cs="Calibri" w:eastAsia="Calibri" w:hAnsi="Calibri"/>
          <w:sz w:val="17"/>
          <w:szCs w:val="17"/>
        </w:rPr>
        <w:t xml:space="preserve">Record sampling time, operator name and the operating conditions read at the time - flow, density and any instrument value available.</w:t>
      </w:r>
    </w:p>
    <w:p>
      <w:pPr>
        <w:pStyle w:val="ListParagraph"/>
        <w:numPr>
          <w:ilvl w:val="0"/>
          <w:numId w:val="1"/>
        </w:numPr>
        <w:spacing w:after="60" w:line="245"/>
      </w:pPr>
      <w:r>
        <w:rPr>
          <w:rFonts w:ascii="Calibri" w:cs="Calibri" w:eastAsia="Calibri" w:hAnsi="Calibri"/>
          <w:sz w:val="17"/>
          <w:szCs w:val="17"/>
        </w:rPr>
        <w:t xml:space="preserve">Deliver the labelled samples to the laboratory or to the composite station as the schedule requires, and sign the handover.</w:t>
      </w:r>
    </w:p>
    <w:p>
      <w:pPr>
        <w:pStyle w:val="ListParagraph"/>
        <w:numPr>
          <w:ilvl w:val="0"/>
          <w:numId w:val="1"/>
        </w:numPr>
        <w:spacing w:after="60" w:line="245"/>
      </w:pPr>
      <w:r>
        <w:rPr>
          <w:rFonts w:ascii="Calibri" w:cs="Calibri" w:eastAsia="Calibri" w:hAnsi="Calibri"/>
          <w:sz w:val="17"/>
          <w:szCs w:val="17"/>
        </w:rPr>
        <w:t xml:space="preserve">Notify the control room that the round is complete.</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4034-PR-PRO-002 Sampling Protocol, Gold Recovery table</w:t>
      </w:r>
    </w:p>
    <w:p>
      <w:pPr>
        <w:pStyle w:val="ListParagraph"/>
        <w:numPr>
          <w:ilvl w:val="0"/>
          <w:numId w:val="1"/>
        </w:numPr>
        <w:spacing w:after="60" w:line="245"/>
      </w:pPr>
      <w:r>
        <w:rPr>
          <w:rFonts w:ascii="Calibri" w:cs="Calibri" w:eastAsia="Calibri" w:hAnsi="Calibri"/>
          <w:sz w:val="17"/>
          <w:szCs w:val="17"/>
        </w:rPr>
        <w:t xml:space="preserve">4034-013-VE-028 Rev A Applied Heat Thermomat 2300 O&amp;M manual (061-BR-001, 061-HE-001, 061-HX-001/002, 061-PP-022, 061-TK-060), received 11 Aug 2026</w:t>
      </w:r>
    </w:p>
    <w:p>
      <w:pPr>
        <w:pStyle w:val="ListParagraph"/>
        <w:numPr>
          <w:ilvl w:val="0"/>
          <w:numId w:val="1"/>
        </w:numPr>
        <w:spacing w:after="60" w:line="245"/>
      </w:pPr>
      <w:r>
        <w:rPr>
          <w:rFonts w:ascii="Calibri" w:cs="Calibri" w:eastAsia="Calibri" w:hAnsi="Calibri"/>
          <w:sz w:val="17"/>
          <w:szCs w:val="17"/>
        </w:rPr>
        <w:t xml:space="preserve">HM-PRC-V01-PRO010 Gold Elution Pre-Soak Mixing, PRO011 Gold Elution, PRO013 Gold Electrowinning</w:t>
      </w:r>
    </w:p>
    <w:p>
      <w:pPr>
        <w:pStyle w:val="ListParagraph"/>
        <w:numPr>
          <w:ilvl w:val="0"/>
          <w:numId w:val="1"/>
        </w:numPr>
        <w:spacing w:after="60" w:line="245"/>
      </w:pPr>
      <w:r>
        <w:rPr>
          <w:rFonts w:ascii="Calibri" w:cs="Calibri" w:eastAsia="Calibri" w:hAnsi="Calibri"/>
          <w:sz w:val="17"/>
          <w:szCs w:val="17"/>
        </w:rPr>
        <w:t xml:space="preserve">Martabe work instruction 'Electrowinning Survey' DOC-3-MET-PRS-WIN-00052-IE v1.0 (issued 25/01/2025; reference SOP DOC-2-MET-PRM-SOP-00037-IE) - Part B source</w:t>
      </w:r>
    </w:p>
    <w:p>
      <w:pPr>
        <w:pStyle w:val="ListParagraph"/>
        <w:numPr>
          <w:ilvl w:val="0"/>
          <w:numId w:val="1"/>
        </w:numPr>
        <w:spacing w:after="60" w:line="245"/>
      </w:pPr>
      <w:r>
        <w:rPr>
          <w:rFonts w:ascii="Calibri" w:cs="Calibri" w:eastAsia="Calibri" w:hAnsi="Calibri"/>
          <w:sz w:val="17"/>
          <w:szCs w:val="17"/>
        </w:rPr>
        <w:t xml:space="preserve">Martabe work instruction 'Elution Survey' DOC-3-MET-PRS-WIN-00053-IE v1.0 (issued 25/12/2024; reference SOP DOC-2-MET-PRM-SOP-00037-IE) - Part C source</w:t>
      </w:r>
    </w:p>
    <w:p>
      <w:pPr>
        <w:pStyle w:val="ListParagraph"/>
        <w:numPr>
          <w:ilvl w:val="0"/>
          <w:numId w:val="1"/>
        </w:numPr>
        <w:spacing w:after="60" w:line="245"/>
      </w:pPr>
      <w:r>
        <w:rPr>
          <w:rFonts w:ascii="Calibri" w:cs="Calibri" w:eastAsia="Calibri" w:hAnsi="Calibri"/>
          <w:sz w:val="17"/>
          <w:szCs w:val="17"/>
        </w:rPr>
        <w:t xml:space="preserve">Martabe work instruction 'Acid Wash Survey' DOC-3-MET-PMC-WIN-00107-IE v1.0 (issued 25/12/2024; reference SOPs DOC-2-MET-PRM-SOP-00037-IE and DOC-2-MET-MEL-SOP-00087-IE) - Part D source</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SWI-PRO-MET-201-013  ·  Gold Elution, Electrowinning and Pre-Soak Solution Sampling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