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Resin Adsorption Capacity and Kinetics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DRAFT FOR REVIEW - NOT FOR USE UNTIL APPROVED. The test method has been added from the Martabe work instructions 'Resin activity test' (03/03/2025) and 'Adsorption Test Fresh Resin' (09/01/2025). Acceptance targets for GG1200M and GG1200C still need vendor data - see the folder README. The source covers adsorption kinetics only; loading capacity is not covered by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Measure the loading capacity and adsorption rate of the GG1200M and GG1200C resins.</w:t>
      </w:r>
    </w:p>
    <w:p>
      <w:pPr>
        <w:spacing w:after="60" w:before="0" w:line="245"/>
      </w:pPr>
      <w:r>
        <w:rPr>
          <w:rFonts w:ascii="Calibri" w:cs="Calibri" w:eastAsia="Calibri" w:hAnsi="Calibri"/>
          <w:sz w:val="17"/>
          <w:szCs w:val="17"/>
        </w:rPr>
        <w:t xml:space="preserve">Resin capacity is the design basis of the whole ReCYN circuit.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To be set once the vendor data arrives.</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SWI-PRO-MET-205-012 in HM-MMM-WHS-REG-XXX-R00-SWI-SWMS, tab SWI-MET. The matching hazard analysis is JSEA-PRO-MET-205-012.</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JSEA-PRO-MET-205-012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 to confirm] Weighing and dissolving solid sodium cyanide and caustic; copper-cyanide solution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Weigh and dissolve inside the fume cupboard with airflow confirmed. Caustic added and pH verified above 10.5 BEFORE any cyanide is added. Full cyanide PPE per Section 4. Not done alone. Copper-cyanide waste to the cyanide-bearing stream only.</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JSEA-PRO-MET-205-012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w:t>
      </w:r>
    </w:p>
    <w:p>
      <w:pPr>
        <w:pStyle w:val="ListParagraph"/>
        <w:numPr>
          <w:ilvl w:val="0"/>
          <w:numId w:val="1"/>
        </w:numPr>
        <w:spacing w:after="60" w:line="245"/>
      </w:pPr>
      <w:r>
        <w:rPr>
          <w:rFonts w:ascii="Calibri" w:cs="Calibri" w:eastAsia="Calibri" w:hAnsi="Calibri"/>
          <w:sz w:val="17"/>
          <w:szCs w:val="17"/>
        </w:rPr>
        <w:t xml:space="preserve">Resin samples</w:t>
      </w:r>
    </w:p>
    <w:p>
      <w:pPr>
        <w:pStyle w:val="ListParagraph"/>
        <w:numPr>
          <w:ilvl w:val="0"/>
          <w:numId w:val="1"/>
        </w:numPr>
        <w:spacing w:after="60" w:line="245"/>
      </w:pPr>
      <w:r>
        <w:rPr>
          <w:rFonts w:ascii="Calibri" w:cs="Calibri" w:eastAsia="Calibri" w:hAnsi="Calibri"/>
          <w:sz w:val="17"/>
          <w:szCs w:val="17"/>
        </w:rPr>
        <w:t xml:space="preserve">Screens 0.9 mm</w:t>
      </w:r>
    </w:p>
    <w:p>
      <w:pPr>
        <w:pStyle w:val="ListParagraph"/>
        <w:numPr>
          <w:ilvl w:val="0"/>
          <w:numId w:val="1"/>
        </w:numPr>
        <w:spacing w:after="60" w:line="245"/>
      </w:pPr>
      <w:r>
        <w:rPr>
          <w:rFonts w:ascii="Calibri" w:cs="Calibri" w:eastAsia="Calibri" w:hAnsi="Calibri"/>
          <w:sz w:val="17"/>
          <w:szCs w:val="17"/>
        </w:rPr>
        <w:t xml:space="preserve">Solutions at known metal and cyanide concentration</w:t>
      </w:r>
    </w:p>
    <w:p>
      <w:pPr>
        <w:pStyle w:val="ListParagraph"/>
        <w:numPr>
          <w:ilvl w:val="0"/>
          <w:numId w:val="1"/>
        </w:numPr>
        <w:spacing w:after="60" w:line="245"/>
      </w:pPr>
      <w:r>
        <w:rPr>
          <w:rFonts w:ascii="Calibri" w:cs="Calibri" w:eastAsia="Calibri" w:hAnsi="Calibri"/>
          <w:sz w:val="17"/>
          <w:szCs w:val="17"/>
        </w:rPr>
        <w:t xml:space="preserve">[M] Agitator with blade, baffle tank (1 L working volume)</w:t>
      </w:r>
    </w:p>
    <w:p>
      <w:pPr>
        <w:pStyle w:val="ListParagraph"/>
        <w:numPr>
          <w:ilvl w:val="0"/>
          <w:numId w:val="1"/>
        </w:numPr>
        <w:spacing w:after="60" w:line="245"/>
      </w:pPr>
      <w:r>
        <w:rPr>
          <w:rFonts w:ascii="Calibri" w:cs="Calibri" w:eastAsia="Calibri" w:hAnsi="Calibri"/>
          <w:sz w:val="17"/>
          <w:szCs w:val="17"/>
        </w:rPr>
        <w:t xml:space="preserve">[M] Wet-sizing screens 1.18 mm and 1.4 mm [CONFIRM] against the 0.9 mm screen listed above</w:t>
      </w:r>
    </w:p>
    <w:p>
      <w:pPr>
        <w:pStyle w:val="ListParagraph"/>
        <w:numPr>
          <w:ilvl w:val="0"/>
          <w:numId w:val="1"/>
        </w:numPr>
        <w:spacing w:after="60" w:line="245"/>
      </w:pPr>
      <w:r>
        <w:rPr>
          <w:rFonts w:ascii="Calibri" w:cs="Calibri" w:eastAsia="Calibri" w:hAnsi="Calibri"/>
          <w:sz w:val="17"/>
          <w:szCs w:val="17"/>
        </w:rPr>
        <w:t xml:space="preserve">[M] Balance, 250 mL sample bottles, filter paper, funnel, tea strainer, syringe, stopwatch, pH meter</w:t>
      </w:r>
    </w:p>
    <w:p>
      <w:pPr>
        <w:pStyle w:val="ListParagraph"/>
        <w:numPr>
          <w:ilvl w:val="0"/>
          <w:numId w:val="1"/>
        </w:numPr>
        <w:spacing w:after="60" w:line="245"/>
      </w:pPr>
      <w:r>
        <w:rPr>
          <w:rFonts w:ascii="Calibri" w:cs="Calibri" w:eastAsia="Calibri" w:hAnsi="Calibri"/>
          <w:sz w:val="17"/>
          <w:szCs w:val="17"/>
        </w:rPr>
        <w:t xml:space="preserve">[M] NaCN, CuSO4.5H2O, NaOH (caustic), distilled water, fresh resin, loaded resin sample, Cu-eluted resin sample</w:t>
      </w:r>
    </w:p>
    <w:p>
      <w:pPr>
        <w:pStyle w:val="ListParagraph"/>
        <w:numPr>
          <w:ilvl w:val="0"/>
          <w:numId w:val="1"/>
        </w:numPr>
        <w:spacing w:after="60" w:line="245"/>
      </w:pPr>
      <w:r>
        <w:rPr>
          <w:rFonts w:ascii="Calibri" w:cs="Calibri" w:eastAsia="Calibri" w:hAnsi="Calibri"/>
          <w:sz w:val="17"/>
          <w:szCs w:val="17"/>
        </w:rPr>
        <w:t xml:space="preserve">[M] KCN (KCN variant only)</w:t>
      </w:r>
    </w:p>
    <w:p>
      <w:pPr>
        <w:pStyle w:val="ListParagraph"/>
        <w:numPr>
          <w:ilvl w:val="0"/>
          <w:numId w:val="1"/>
        </w:numPr>
        <w:spacing w:after="60" w:line="245"/>
      </w:pPr>
      <w:r>
        <w:rPr>
          <w:rFonts w:ascii="Calibri" w:cs="Calibri" w:eastAsia="Calibri" w:hAnsi="Calibri"/>
          <w:sz w:val="17"/>
          <w:szCs w:val="17"/>
        </w:rPr>
        <w:t xml:space="preserve">[M] Slurry from the CIL launder to detox, 10 g fresh resin per test, strainer to keep resin out of samples</w:t>
      </w:r>
    </w:p>
    <w:p>
      <w:pPr>
        <w:pStyle w:val="Heading1"/>
        <w:spacing w:after="120" w:before="260"/>
      </w:pPr>
      <w:r>
        <w:rPr>
          <w:rFonts w:ascii="Calibri" w:cs="Calibri" w:eastAsia="Calibri" w:hAnsi="Calibri"/>
          <w:b/>
          <w:bCs/>
          <w:color w:val="1F3864"/>
          <w:sz w:val="24"/>
          <w:szCs w:val="24"/>
        </w:rPr>
        <w:t xml:space="preserve">6  STEPS</w:t>
      </w:r>
    </w:p>
    <w:p>
      <w:pPr>
        <w:spacing w:after="60" w:before="0" w:line="245"/>
      </w:pPr>
      <w:r>
        <w:rPr>
          <w:rFonts w:ascii="Calibri" w:cs="Calibri" w:eastAsia="Calibri" w:hAnsi="Calibri"/>
          <w:sz w:val="17"/>
          <w:szCs w:val="17"/>
        </w:rPr>
        <w:t xml:space="preserve">[M] = taken from the Martabe team work instruction "Resin activity test" (03/03/2025). [CONFIRM] = unspecified or inconsistent in the source; resolve before this instruction is approved for use.</w:t>
      </w:r>
    </w:p>
    <w:p>
      <w:pPr>
        <w:spacing w:after="60" w:before="0" w:line="245"/>
      </w:pPr>
      <w:r>
        <w:rPr>
          <w:rFonts w:ascii="Calibri" w:cs="Calibri" w:eastAsia="Calibri" w:hAnsi="Calibri"/>
          <w:sz w:val="17"/>
          <w:szCs w:val="17"/>
        </w:rPr>
        <w:t xml:space="preserve">Purpose [M]: compare the adsorption kinetics of each resin sample (loaded and Cu-eluted) against fresh resin.</w:t>
      </w:r>
    </w:p>
    <w:p>
      <w:pPr>
        <w:spacing w:after="60" w:before="0" w:line="245"/>
      </w:pPr>
      <w:r>
        <w:rPr>
          <w:rFonts w:ascii="Calibri" w:cs="Calibri" w:eastAsia="Calibri" w:hAnsi="Calibri"/>
          <w:b/>
          <w:sz w:val="17"/>
          <w:szCs w:val="17"/>
        </w:rPr>
        <w:t xml:space="preserve">Resin sizing [M]</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Pan the sample to separate carbon from resin.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Stack the 1.18 mm and 1.4 mm screens.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Wet-size the sample.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Keep the resin that passes the 1.4 mm screen and is retained on the 1.18 mm screen. [CONFIRM] against the 0.9 mm screen in the equipment list.</w:t>
      </w:r>
    </w:p>
    <w:p>
      <w:pPr>
        <w:spacing w:after="60" w:before="0" w:line="245"/>
      </w:pPr>
      <w:r>
        <w:rPr>
          <w:rFonts w:ascii="Calibri" w:cs="Calibri" w:eastAsia="Calibri" w:hAnsi="Calibri"/>
          <w:b/>
          <w:sz w:val="17"/>
          <w:szCs w:val="17"/>
        </w:rPr>
        <w:t xml:space="preserve">Solution preparation [M]</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Check per cent solids. [CONFIRM] the sample this applies to is not stated in the source.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Weigh 2 g NaCN.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Measure 5 mL CuSO4.5H2O solution. [CONFIRM] solution strength is not stated.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Put 5 L distilled water in the container and add the 5 mL copper sulphate.</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Hold the pH at 10 to 10.5 with caustic. [CONFIRM] this range reaches below 10.5; site rule in SWI-PRO-MET-205-007 is NEVER add cyanide below pH 10.5. Hold pH at 10.5 or above before the cyanide is added unless an approved deviation exists.</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Add the weighed NaCN and agitate until fully dissolved.</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Take a 20 mL head sample. Titrate for NaCN and submit to ITS for Cu assay.</w:t>
      </w:r>
    </w:p>
    <w:p>
      <w:pPr>
        <w:spacing w:after="60" w:before="0" w:line="245"/>
      </w:pPr>
      <w:r>
        <w:rPr>
          <w:rFonts w:ascii="Calibri" w:cs="Calibri" w:eastAsia="Calibri" w:hAnsi="Calibri"/>
          <w:b/>
          <w:sz w:val="17"/>
          <w:szCs w:val="17"/>
        </w:rPr>
        <w:t xml:space="preserve">Adsorption test [M]</w:t>
      </w:r>
    </w:p>
    <w:p>
      <w:pPr>
        <w:ind w:left="280"/>
        <w:spacing w:after="50" w:before="0" w:line="245"/>
      </w:pPr>
      <w:r>
        <w:rPr>
          <w:rFonts w:ascii="Calibri" w:cs="Calibri" w:eastAsia="Calibri" w:hAnsi="Calibri"/>
          <w:b/>
          <w:bCs/>
          <w:sz w:val="17"/>
          <w:szCs w:val="17"/>
        </w:rPr>
        <w:t xml:space="preserve">12.</w:t>
      </w:r>
      <w:r>
        <w:rPr>
          <w:rFonts w:ascii="Calibri" w:cs="Calibri" w:eastAsia="Calibri" w:hAnsi="Calibri"/>
          <w:sz w:val="17"/>
          <w:szCs w:val="17"/>
        </w:rPr>
        <w:t xml:space="preserve">  Put 1 L of the prepared solution in the baffle tank.</w:t>
      </w:r>
    </w:p>
    <w:p>
      <w:pPr>
        <w:ind w:left="280"/>
        <w:spacing w:after="50" w:before="0" w:line="245"/>
      </w:pPr>
      <w:r>
        <w:rPr>
          <w:rFonts w:ascii="Calibri" w:cs="Calibri" w:eastAsia="Calibri" w:hAnsi="Calibri"/>
          <w:b/>
          <w:bCs/>
          <w:sz w:val="17"/>
          <w:szCs w:val="17"/>
        </w:rPr>
        <w:t xml:space="preserve">13.</w:t>
      </w:r>
      <w:r>
        <w:rPr>
          <w:rFonts w:ascii="Calibri" w:cs="Calibri" w:eastAsia="Calibri" w:hAnsi="Calibri"/>
          <w:sz w:val="17"/>
          <w:szCs w:val="17"/>
        </w:rPr>
        <w:t xml:space="preserve">  Add 5 g of resin sample.</w:t>
      </w:r>
    </w:p>
    <w:p>
      <w:pPr>
        <w:ind w:left="280"/>
        <w:spacing w:after="50" w:before="0" w:line="245"/>
      </w:pPr>
      <w:r>
        <w:rPr>
          <w:rFonts w:ascii="Calibri" w:cs="Calibri" w:eastAsia="Calibri" w:hAnsi="Calibri"/>
          <w:b/>
          <w:bCs/>
          <w:sz w:val="17"/>
          <w:szCs w:val="17"/>
        </w:rPr>
        <w:t xml:space="preserve">14.</w:t>
      </w:r>
      <w:r>
        <w:rPr>
          <w:rFonts w:ascii="Calibri" w:cs="Calibri" w:eastAsia="Calibri" w:hAnsi="Calibri"/>
          <w:sz w:val="17"/>
          <w:szCs w:val="17"/>
        </w:rPr>
        <w:t xml:space="preserve">  At minute 5, 10, 15, 20 and 30 stop the agitator, take a solution sample of 30 mL, separate the resin from the solution and return the resin to the tank. [CONFIRM] the source text says 30 mL but the record table shows 20 mL per sample (1000 mL falling to 880 mL).</w:t>
      </w:r>
    </w:p>
    <w:p>
      <w:pPr>
        <w:ind w:left="280"/>
        <w:spacing w:after="50" w:before="0" w:line="245"/>
      </w:pPr>
      <w:r>
        <w:rPr>
          <w:rFonts w:ascii="Calibri" w:cs="Calibri" w:eastAsia="Calibri" w:hAnsi="Calibri"/>
          <w:b/>
          <w:bCs/>
          <w:sz w:val="17"/>
          <w:szCs w:val="17"/>
        </w:rPr>
        <w:t xml:space="preserve">15.</w:t>
      </w:r>
      <w:r>
        <w:rPr>
          <w:rFonts w:ascii="Calibri" w:cs="Calibri" w:eastAsia="Calibri" w:hAnsi="Calibri"/>
          <w:sz w:val="17"/>
          <w:szCs w:val="17"/>
        </w:rPr>
        <w:t xml:space="preserve">  Titrate each sample for cyanide.</w:t>
      </w:r>
    </w:p>
    <w:p>
      <w:pPr>
        <w:ind w:left="280"/>
        <w:spacing w:after="50" w:before="0" w:line="245"/>
      </w:pPr>
      <w:r>
        <w:rPr>
          <w:rFonts w:ascii="Calibri" w:cs="Calibri" w:eastAsia="Calibri" w:hAnsi="Calibri"/>
          <w:b/>
          <w:bCs/>
          <w:sz w:val="17"/>
          <w:szCs w:val="17"/>
        </w:rPr>
        <w:t xml:space="preserve">16.</w:t>
      </w:r>
      <w:r>
        <w:rPr>
          <w:rFonts w:ascii="Calibri" w:cs="Calibri" w:eastAsia="Calibri" w:hAnsi="Calibri"/>
          <w:sz w:val="17"/>
          <w:szCs w:val="17"/>
        </w:rPr>
        <w:t xml:space="preserve">  Send the remaining sample to ITS for Cu assay.</w:t>
      </w:r>
    </w:p>
    <w:p>
      <w:pPr>
        <w:ind w:left="280"/>
        <w:spacing w:after="50" w:before="0" w:line="245"/>
      </w:pPr>
      <w:r>
        <w:rPr>
          <w:rFonts w:ascii="Calibri" w:cs="Calibri" w:eastAsia="Calibri" w:hAnsi="Calibri"/>
          <w:b/>
          <w:bCs/>
          <w:sz w:val="17"/>
          <w:szCs w:val="17"/>
        </w:rPr>
        <w:t xml:space="preserve">17.</w:t>
      </w:r>
      <w:r>
        <w:rPr>
          <w:rFonts w:ascii="Calibri" w:cs="Calibri" w:eastAsia="Calibri" w:hAnsi="Calibri"/>
          <w:sz w:val="17"/>
          <w:szCs w:val="17"/>
        </w:rPr>
        <w:t xml:space="preserve">  Run fresh resin as the reference, then the loaded and Cu-eluted samples. Record on 'G:\Processing\5. Metallurgy\Metallurgy Lab\04 Metlab Data\Resin\5. Copper Loading Activity Test.xlsx' (columns: time, initial, sample and final volume, solution pH, NaCN mg/L).</w:t>
      </w:r>
    </w:p>
    <w:p>
      <w:pPr>
        <w:spacing w:after="60" w:before="0" w:line="245"/>
      </w:pPr>
      <w:r>
        <w:rPr>
          <w:rFonts w:ascii="Calibri" w:cs="Calibri" w:eastAsia="Calibri" w:hAnsi="Calibri"/>
          <w:sz w:val="17"/>
          <w:szCs w:val="17"/>
        </w:rPr>
        <w:t xml:space="preserve">KCN variant [M]: a later Martabe version, 'Resin activity test KCN' (dated '03/012/2025' - [CONFIRM] date), is identical except that it prepares 4 g KCN in place of 2 g NaCN. Its step text still says 'NaCN'. [CONFIRM] which reagent and mass is current: 4 g KCN is about 0.061 mol of cyanide against about 0.041 mol for 2 g NaCN (1.5 times), and 2.66 g KCN would be the molar equivalent. Do not run the KCN variant until this is settled.</w:t>
      </w:r>
    </w:p>
    <w:p>
      <w:pPr>
        <w:spacing w:after="90" w:before="180" w:line="245"/>
        <w:keepNext/>
      </w:pPr>
      <w:r>
        <w:rPr>
          <w:rFonts w:ascii="Calibri" w:cs="Calibri" w:eastAsia="Calibri" w:hAnsi="Calibri"/>
          <w:b/>
          <w:bCs/>
          <w:color w:val="1F3864"/>
          <w:sz w:val="19"/>
          <w:szCs w:val="19"/>
        </w:rPr>
        <w:t xml:space="preserve">Adsorption test of fresh resin on CIL slurry [M]</w:t>
      </w:r>
    </w:p>
    <w:p>
      <w:pPr>
        <w:spacing w:after="60" w:before="0" w:line="245"/>
      </w:pPr>
      <w:r>
        <w:rPr>
          <w:rFonts w:ascii="Calibri" w:cs="Calibri" w:eastAsia="Calibri" w:hAnsi="Calibri"/>
          <w:sz w:val="17"/>
          <w:szCs w:val="17"/>
        </w:rPr>
        <w:t xml:space="preserve">[M] = taken from the Martabe team work instruction "Adsorption Test Fresh Resin (file name 'Work_Instruction_Adsorption_Resin_-_2_gpl')" (09/01/2025). [CONFIRM] = unspecified or inconsistent in the source; resolve before this instruction is approved for use.</w:t>
      </w:r>
    </w:p>
    <w:p>
      <w:pPr>
        <w:spacing w:after="60" w:before="0" w:line="245"/>
      </w:pPr>
      <w:r>
        <w:rPr>
          <w:rFonts w:ascii="Calibri" w:cs="Calibri" w:eastAsia="Calibri" w:hAnsi="Calibri"/>
          <w:sz w:val="17"/>
          <w:szCs w:val="17"/>
        </w:rPr>
        <w:t xml:space="preserve">Purpose [M]: measure how well the resin adsorbs cyanide and copper from real slurry. The 10 g of resin in the source is 2 g/L, as the file name says.</w:t>
      </w:r>
    </w:p>
    <w:p>
      <w:pPr>
        <w:spacing w:after="60" w:before="0" w:line="245"/>
      </w:pPr>
      <w:r>
        <w:rPr>
          <w:rFonts w:ascii="Calibri" w:cs="Calibri" w:eastAsia="Calibri" w:hAnsi="Calibri"/>
          <w:b/>
          <w:sz w:val="17"/>
          <w:szCs w:val="17"/>
        </w:rPr>
        <w:t xml:space="preserve">Safety (added at review): the slurry is cyanide-bearing. Sampling and handling follow SWI-PRO-MET-201-004 and the HCN controls in Section 3, with the work in the fume cupboard. [CONFIRM] the source marks several lines as highlighted (the 150 mL sample volumes, the sample times, the filtering and the Cu and Fe assay) - confirm these are the approved values.</w:t>
      </w:r>
    </w:p>
    <w:p>
      <w:pPr>
        <w:ind w:left="280"/>
        <w:spacing w:after="50" w:before="0" w:line="245"/>
      </w:pPr>
      <w:r>
        <w:rPr>
          <w:rFonts w:ascii="Calibri" w:cs="Calibri" w:eastAsia="Calibri" w:hAnsi="Calibri"/>
          <w:b/>
          <w:bCs/>
          <w:sz w:val="17"/>
          <w:szCs w:val="17"/>
        </w:rPr>
        <w:t xml:space="preserve">18.</w:t>
      </w:r>
      <w:r>
        <w:rPr>
          <w:rFonts w:ascii="Calibri" w:cs="Calibri" w:eastAsia="Calibri" w:hAnsi="Calibri"/>
          <w:sz w:val="17"/>
          <w:szCs w:val="17"/>
        </w:rPr>
        <w:t xml:space="preserve">  Take 5 L of slurry (per resin type tested) from the launder of CIL tank 7 to detox. [CONFIRM] CIL 7 is a Martabe point; this plant's CIL train is 032-TK-002 to 032-TK-006. Name the equivalent sample point.</w:t>
      </w:r>
    </w:p>
    <w:p>
      <w:pPr>
        <w:ind w:left="280"/>
        <w:spacing w:after="50" w:before="0" w:line="245"/>
      </w:pPr>
      <w:r>
        <w:rPr>
          <w:rFonts w:ascii="Calibri" w:cs="Calibri" w:eastAsia="Calibri" w:hAnsi="Calibri"/>
          <w:b/>
          <w:bCs/>
          <w:sz w:val="17"/>
          <w:szCs w:val="17"/>
        </w:rPr>
        <w:t xml:space="preserve">19.</w:t>
      </w:r>
      <w:r>
        <w:rPr>
          <w:rFonts w:ascii="Calibri" w:cs="Calibri" w:eastAsia="Calibri" w:hAnsi="Calibri"/>
          <w:sz w:val="17"/>
          <w:szCs w:val="17"/>
        </w:rPr>
        <w:t xml:space="preserve">  Put the 5 L of slurry in the baffle tank. [CONFIRM] the source record table starts at 4000 mL initial volume, not 5 L.</w:t>
      </w:r>
    </w:p>
    <w:p>
      <w:pPr>
        <w:ind w:left="280"/>
        <w:spacing w:after="50" w:before="0" w:line="245"/>
      </w:pPr>
      <w:r>
        <w:rPr>
          <w:rFonts w:ascii="Calibri" w:cs="Calibri" w:eastAsia="Calibri" w:hAnsi="Calibri"/>
          <w:b/>
          <w:bCs/>
          <w:sz w:val="17"/>
          <w:szCs w:val="17"/>
        </w:rPr>
        <w:t xml:space="preserve">20.</w:t>
      </w:r>
      <w:r>
        <w:rPr>
          <w:rFonts w:ascii="Calibri" w:cs="Calibri" w:eastAsia="Calibri" w:hAnsi="Calibri"/>
          <w:sz w:val="17"/>
          <w:szCs w:val="17"/>
        </w:rPr>
        <w:t xml:space="preserve">  Take a 150 mL slurry sample as the 0 minute sample.</w:t>
      </w:r>
    </w:p>
    <w:p>
      <w:pPr>
        <w:ind w:left="280"/>
        <w:spacing w:after="50" w:before="0" w:line="245"/>
      </w:pPr>
      <w:r>
        <w:rPr>
          <w:rFonts w:ascii="Calibri" w:cs="Calibri" w:eastAsia="Calibri" w:hAnsi="Calibri"/>
          <w:b/>
          <w:bCs/>
          <w:sz w:val="17"/>
          <w:szCs w:val="17"/>
        </w:rPr>
        <w:t xml:space="preserve">21.</w:t>
      </w:r>
      <w:r>
        <w:rPr>
          <w:rFonts w:ascii="Calibri" w:cs="Calibri" w:eastAsia="Calibri" w:hAnsi="Calibri"/>
          <w:sz w:val="17"/>
          <w:szCs w:val="17"/>
        </w:rPr>
        <w:t xml:space="preserve">  Add 10 g of fresh resin to the baffle tank.</w:t>
      </w:r>
    </w:p>
    <w:p>
      <w:pPr>
        <w:ind w:left="280"/>
        <w:spacing w:after="50" w:before="0" w:line="245"/>
      </w:pPr>
      <w:r>
        <w:rPr>
          <w:rFonts w:ascii="Calibri" w:cs="Calibri" w:eastAsia="Calibri" w:hAnsi="Calibri"/>
          <w:b/>
          <w:bCs/>
          <w:sz w:val="17"/>
          <w:szCs w:val="17"/>
        </w:rPr>
        <w:t xml:space="preserve">22.</w:t>
      </w:r>
      <w:r>
        <w:rPr>
          <w:rFonts w:ascii="Calibri" w:cs="Calibri" w:eastAsia="Calibri" w:hAnsi="Calibri"/>
          <w:sz w:val="17"/>
          <w:szCs w:val="17"/>
        </w:rPr>
        <w:t xml:space="preserve">  Take 150 mL samples through a strainer so no resin is sampled, at minute 2, 5, 10, 20, 40 and 60. Record the pH at each time.</w:t>
      </w:r>
    </w:p>
    <w:p>
      <w:pPr>
        <w:ind w:left="280"/>
        <w:spacing w:after="50" w:before="0" w:line="245"/>
      </w:pPr>
      <w:r>
        <w:rPr>
          <w:rFonts w:ascii="Calibri" w:cs="Calibri" w:eastAsia="Calibri" w:hAnsi="Calibri"/>
          <w:b/>
          <w:bCs/>
          <w:sz w:val="17"/>
          <w:szCs w:val="17"/>
        </w:rPr>
        <w:t xml:space="preserve">23.</w:t>
      </w:r>
      <w:r>
        <w:rPr>
          <w:rFonts w:ascii="Calibri" w:cs="Calibri" w:eastAsia="Calibri" w:hAnsi="Calibri"/>
          <w:sz w:val="17"/>
          <w:szCs w:val="17"/>
        </w:rPr>
        <w:t xml:space="preserve">  Filter the solids from the solution.</w:t>
      </w:r>
    </w:p>
    <w:p>
      <w:pPr>
        <w:ind w:left="280"/>
        <w:spacing w:after="50" w:before="0" w:line="245"/>
      </w:pPr>
      <w:r>
        <w:rPr>
          <w:rFonts w:ascii="Calibri" w:cs="Calibri" w:eastAsia="Calibri" w:hAnsi="Calibri"/>
          <w:b/>
          <w:bCs/>
          <w:sz w:val="17"/>
          <w:szCs w:val="17"/>
        </w:rPr>
        <w:t xml:space="preserve">24.</w:t>
      </w:r>
      <w:r>
        <w:rPr>
          <w:rFonts w:ascii="Calibri" w:cs="Calibri" w:eastAsia="Calibri" w:hAnsi="Calibri"/>
          <w:sz w:val="17"/>
          <w:szCs w:val="17"/>
        </w:rPr>
        <w:t xml:space="preserve">  Titrate the filtered solution sample and send the remainder to ITS for NaCN titration and Cu and Fe assay.</w:t>
      </w:r>
    </w:p>
    <w:p>
      <w:pPr>
        <w:ind w:left="280"/>
        <w:spacing w:after="50" w:before="0" w:line="245"/>
      </w:pPr>
      <w:r>
        <w:rPr>
          <w:rFonts w:ascii="Calibri" w:cs="Calibri" w:eastAsia="Calibri" w:hAnsi="Calibri"/>
          <w:b/>
          <w:bCs/>
          <w:sz w:val="17"/>
          <w:szCs w:val="17"/>
        </w:rPr>
        <w:t xml:space="preserve">25.</w:t>
      </w:r>
      <w:r>
        <w:rPr>
          <w:rFonts w:ascii="Calibri" w:cs="Calibri" w:eastAsia="Calibri" w:hAnsi="Calibri"/>
          <w:sz w:val="17"/>
          <w:szCs w:val="17"/>
        </w:rPr>
        <w:t xml:space="preserve">  Enter the titration and pH results in the logsheet (columns: time, initial slurry volume, 150 mL sample, final volume, remaining solution, 106 mL solution sample, solution pH, NaCN mg/L).</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 SOP-PROC-CNREC-01 and -12, received 11 Aug 2026 - operating loading and conditioning practice</w:t>
      </w:r>
    </w:p>
    <w:p>
      <w:pPr>
        <w:pStyle w:val="ListParagraph"/>
        <w:numPr>
          <w:ilvl w:val="0"/>
          <w:numId w:val="1"/>
        </w:numPr>
        <w:spacing w:after="60" w:line="245"/>
      </w:pPr>
      <w:r>
        <w:rPr>
          <w:rFonts w:ascii="Calibri" w:cs="Calibri" w:eastAsia="Calibri" w:hAnsi="Calibri"/>
          <w:sz w:val="17"/>
          <w:szCs w:val="17"/>
        </w:rPr>
        <w:t xml:space="preserve">No Goldquip resin performance data held</w:t>
      </w:r>
    </w:p>
    <w:p>
      <w:pPr>
        <w:pStyle w:val="ListParagraph"/>
        <w:numPr>
          <w:ilvl w:val="0"/>
          <w:numId w:val="1"/>
        </w:numPr>
        <w:spacing w:after="60" w:line="245"/>
      </w:pPr>
      <w:r>
        <w:rPr>
          <w:rFonts w:ascii="Calibri" w:cs="Calibri" w:eastAsia="Calibri" w:hAnsi="Calibri"/>
          <w:sz w:val="17"/>
          <w:szCs w:val="17"/>
        </w:rPr>
        <w:t xml:space="preserve">Martabe work instruction 'Resin activity test' (Indonesian, 03/03/2025) and its KCN version (dated 03/012/2025) - method source</w:t>
      </w:r>
    </w:p>
    <w:p>
      <w:pPr>
        <w:pStyle w:val="ListParagraph"/>
        <w:numPr>
          <w:ilvl w:val="0"/>
          <w:numId w:val="1"/>
        </w:numPr>
        <w:spacing w:after="60" w:line="245"/>
      </w:pPr>
      <w:r>
        <w:rPr>
          <w:rFonts w:ascii="Calibri" w:cs="Calibri" w:eastAsia="Calibri" w:hAnsi="Calibri"/>
          <w:sz w:val="17"/>
          <w:szCs w:val="17"/>
        </w:rPr>
        <w:t xml:space="preserve">Martabe work instruction 'Adsorption Test Fresh Resin' (Indonesian, 09/01/2025; file name 'Work_Instruction_Adsorption_Resin_-_2_gpl') - source for the CIL slurry adsorption test</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SWI-PRO-MET-205-012  ·  Resin Adsorption Capacity and Kinetics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