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Loaded and Barren Resin Sampling at Screens and Hoppers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Loaded and Barren Resin Sampling at Screens and Hoppers</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SWI-PRO-MET-201-012 - Loaded and Barren Resin Sampling at Screens and Hoppers</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JSEA-PRO-MET-201-012</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Set the metal loading on resin leaving adsorption and the residual loading on resin returning from elution.</w:t>
            </w:r>
          </w:p>
          <w:p w14:paraId="2578DD76" w14:textId="77777777" w:rsidR="00294C35" w:rsidRPr="00294C35" w:rsidRDefault="00294C35" w:rsidP="00294C35">
            <w:pPr>
              <w:rPr>
                <w:sz w:val="20"/>
                <w:szCs w:val="20"/>
              </w:rPr>
            </w:pPr>
            <w:r>
              <w:rPr>
                <w:sz w:val="20"/>
                <w:szCs w:val="20"/>
              </w:rPr>
              <w:t xml:space="preserve">The loaded-to-barren pair is the direct measure of elution efficiency on the resin circuit.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041 / 051 / 071 / 081 Resin circuits.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041-SC-004 / 041-SC-016 - Metal adsorption resin recovery and safety screens</w:t>
            </w:r>
          </w:p>
          <w:p w14:paraId="2578DD76" w14:textId="77777777" w:rsidR="00294C35" w:rsidRPr="00294C35" w:rsidRDefault="00294C35" w:rsidP="00294C35">
            <w:pPr>
              <w:rPr>
                <w:sz w:val="20"/>
                <w:szCs w:val="20"/>
              </w:rPr>
            </w:pPr>
            <w:r>
              <w:rPr>
                <w:sz w:val="20"/>
                <w:szCs w:val="20"/>
              </w:rPr>
              <w:t xml:space="preserve">051-SC-005 / 051-SC-006 / 051-SC-020 - Cyanide adsorption resin screens</w:t>
            </w:r>
          </w:p>
          <w:p w14:paraId="2578DD76" w14:textId="77777777" w:rsidR="00294C35" w:rsidRPr="00294C35" w:rsidRDefault="00294C35" w:rsidP="00294C35">
            <w:pPr>
              <w:rPr>
                <w:sz w:val="20"/>
                <w:szCs w:val="20"/>
              </w:rPr>
            </w:pPr>
            <w:r>
              <w:rPr>
                <w:sz w:val="20"/>
                <w:szCs w:val="20"/>
              </w:rPr>
              <w:t xml:space="preserve">041-HP-017 - Metal loaded resin hopper</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Every resin transfer, both directions.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JSEA-PRO-MET-201-012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Resin transfer direction not known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JSEA-PRO-MET-201-012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sampling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with the control room that a resin transfer is in progress and which direction it is running.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plant is in steady-state operation - normal operation for a minimum of 15 to 20 minutes before sampling. A sample taken during a swing is not representative.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or DCS operator that the sampling round is starting, and which points it covers.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 and that fixed detection in the area is healthy.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point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container BEFORE sampling - point, date, time and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the container, cutter or sieve with process water and then with the stream being sampled. Discard the rinse.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Sample scoop or cutter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0.9 mm sieve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Sample bottles, labelled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Process water hose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Sample Collection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open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Splash of cyanide-bearing slurry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Fall from height at the screen or hopper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Equipment starting without warning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Sample the screen oversize as the resin discharges, taking increments across the whole transfer rather than one grab.</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Open the sample valve slowly, with the container positioned first and the body out of the spray path. Never open a valve whose discharge cannot be seen.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Washing and Submission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Resin not washed free of slurry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Sample not traceable to the transfer</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the resin free of slurry over the 0.9 mm sieve.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Bottle, label with the transfer number and direction, and submit to the laboratory.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transfer number, direction, volume and time against the sample.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Sample valve left weeping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Samples not handed over with a signed record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Control room not told the round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Close the sample valve or stop the sample pump and confirm the point is not weeping.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point and the surrounding walkway. Leave nothing on the grating.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sampling time, operator name and the operating conditions read at the time - flow, density and any instrument value available.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Deliver the labelled samples to the laboratory or to the composite station as the schedule requires, and sign the handover.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round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 on the field or bench data sheet - date, time, shift, operator and every value determined.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JSEA-PRO-MET-201-012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Loaded and Barren Resin Sampling at Screens and Hoppers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Mt. Morgan site procedure 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Metal Elution Sampling [LIVE] - covers part of this task</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 SOP-PROC-CNREC-01, -04, -06 and -07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Resin transfer procedures,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KBK-MIR-MP-PRO-MET-SOP-0049 and SOP-0058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Resin sampling and particle size procedures,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4034-004-VE-025 Rev B</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Goldquip vibrating screen IOM, received 11 Aug 2026</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the screen, a pump or a sample cutter,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Fall from Height Do not move the injured person unless they are in danger. Call CH19 “EMERGENCY”, call 000,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SWI-PRO-MET-201-012</w:t>
          </w:r>
          <w:r w:rsidR="00945F8F" w:rsidRPr="00945F8F">
            <w:rPr>
              <w:sz w:val="16"/>
              <w:szCs w:val="16"/>
            </w:rPr>
            <w:t xml:space="preserve"> — </w:t>
          </w:r>
          <w:r w:rsidR="005D5479" w:rsidRPr="005D5479">
            <w:rPr>
              <w:sz w:val="16"/>
              <w:szCs w:val="16"/>
            </w:rPr>
            <w:t>Loaded and Barren Resin Sampling at Screens and Hoppers</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Loaded and Barren Resin Sampling at Screens and Hoppers</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SWI-PRO-MET-201-012 - Loaded and Barren Resin Sampling at Screens and Hoppers</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