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Sulphuric Acid Strength Titration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Sulphuric Acid Strength Titration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SWI-PRO-MET-205-003 - Sulphuric Acid Strength Titration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JSEA-PRO-MET-205-003</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sulphuric acid strength by titration, on both a volume and a weight basis.</w:t>
            </w:r>
          </w:p>
          <w:p w14:paraId="2578DD76" w14:textId="77777777" w:rsidR="00294C35" w:rsidRPr="00294C35" w:rsidRDefault="00294C35" w:rsidP="00294C35">
            <w:pPr>
              <w:rPr>
                <w:sz w:val="20"/>
                <w:szCs w:val="20"/>
              </w:rPr>
            </w:pPr>
            <w:r>
              <w:rPr>
                <w:sz w:val="20"/>
                <w:szCs w:val="20"/>
              </w:rPr>
              <w:t xml:space="preserve">Acid strength sets the copper precipitation pH and the acid wash. An off-strength acid batch dosed at the normal rate overshoots.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made-up batch and once per shift on standing solution.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JSEA-PRO-MET-205-003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JSEA-PRO-MET-205-003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and stand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Pipette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Conical flasks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Standardised NaOH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Phenolphthalein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Analytical balance for the weight per volume method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Hanna HI902C titrator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Sampling and Dilution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Concentrated acid sampled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Acid splash or fume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Water added to acid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sample from the designated diluted-acid valve. Never sample the concentrated storage tank for this test.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Work in the fume cupboard. Always add acid to water when diluting, never the reverse.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Always add acid to water, never the reverse. Never sample the concentrated storage tank.</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Titration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Wrong aliquot basis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Endpoint overshot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For the volume per volume method, pipette the aliquot; for weight per volume, weigh it on the analytical balance.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phenolphthalein indicator.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with standardised NaOH to the first permanent pink.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Calculation and Reporting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Off-strength batch dosed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Titrator endpoint not verified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titre and calculate strength on the basis the method calls for.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the Hanna HI902C is used, run the ported method and confirm the endpoint against a manual titration once per week.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any batch outside the target range before it is dosed.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JSEA-PRO-MET-205-003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Sulphuric Acid Strength Titration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Titrasi Asam Sulfat volume per volume for purity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Titrasi Asam Sulfat weight per volume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Hanna HI902C automatic titrator</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SWI-PRO-MET-205-003</w:t>
          </w:r>
          <w:r w:rsidR="00945F8F" w:rsidRPr="00945F8F">
            <w:rPr>
              <w:sz w:val="16"/>
              <w:szCs w:val="16"/>
            </w:rPr>
            <w:t xml:space="preserve"> — </w:t>
          </w:r>
          <w:r w:rsidR="005D5479" w:rsidRPr="005D5479">
            <w:rPr>
              <w:sz w:val="16"/>
              <w:szCs w:val="16"/>
            </w:rPr>
            <w:t>Sulphuric Acid Strength Titration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Sulphuric Acid Strength Titration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SWI-PRO-MET-205-003 - Sulphuric Acid Strength Titration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