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Precipitate and Platelet Content Determination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Precipitate and Platelet Content Determination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SWI-PRO-MET-205-016 - Precipitate and Platelet Content Determination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JSEA-PRO-MET-205-016</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Determine the precipitate and platelet content of the copper product.</w:t>
            </w:r>
          </w:p>
          <w:p w14:paraId="2578DD76" w14:textId="77777777" w:rsidR="00294C35" w:rsidRPr="00294C35" w:rsidRDefault="00294C35" w:rsidP="00294C35">
            <w:pPr>
              <w:rPr>
                <w:sz w:val="20"/>
                <w:szCs w:val="20"/>
              </w:rPr>
            </w:pPr>
            <w:r>
              <w:rPr>
                <w:sz w:val="20"/>
                <w:szCs w:val="20"/>
              </w:rPr>
              <w:t xml:space="preserve">It is the measure of precipitation performance and of product quality.</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lot and per the analysis schedule.</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sulphide released from sodium hydrosulphide or from an acidified sulphide stream — Personal multi-gas monitor including H2S worn and in calibration date. Area ventilation confirmed running. Two people, one clear. Withdraw upwind on any alarm. No sampling of the NaSH circuit during acid dosing.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JSEA-PRO-MET-205-016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JSEA-PRO-MET-205-016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apparatus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Drying oven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Microscope or magnifier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Sieves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Beakers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Subsample and Drying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H2S from an acidified sulphide sample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Hot items from the oven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a representative subsample of the precipitate.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Filter, wash and dry to constant mass.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the solids content and the moisture.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Never acidify a sulphide-bearing precipitate outside the fume cupboard. It releases H2S.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Platelet Content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Dust from dry precipitate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Platelet not quantified to the method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Screen or inspect for platelet material and quantify it against the method.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Assay and Reporting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Deleterious elements not assayed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Assay for copper and for the deleterious elements the offtake specifies.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against the product specification.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JSEA-PRO-MET-205-016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Precipitate and Platelet Content Determination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KBK-MIR-MP-PRO-OPE-SOP-0001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Platelet Content</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Hydrogen Sulphide Smell or Alarm If H2S is smelled or the multi-gas monitor alarms,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Burns Cool the burn under cool running water for 20 minutes. Do not apply ice. Seek first aid.</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SWI-PRO-MET-205-016</w:t>
          </w:r>
          <w:r w:rsidR="00945F8F" w:rsidRPr="00945F8F">
            <w:rPr>
              <w:sz w:val="16"/>
              <w:szCs w:val="16"/>
            </w:rPr>
            <w:t xml:space="preserve"> — </w:t>
          </w:r>
          <w:r w:rsidR="005D5479" w:rsidRPr="005D5479">
            <w:rPr>
              <w:sz w:val="16"/>
              <w:szCs w:val="16"/>
            </w:rPr>
            <w:t>Precipitate and Platelet Content Determination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Precipitate and Platelet Content Determination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SWI-PRO-MET-205-016 - Precipitate and Platelet Content Determination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