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2"/>
          <w:szCs w:val="22"/>
          <w:lang w:eastAsia="en-US"/>
        </w:rPr>
        <w:id w:val="376593421"/>
        <w:docPartObj>
          <w:docPartGallery w:val="Cover Pages"/>
          <w:docPartUnique/>
        </w:docPartObj>
      </w:sdtPr>
      <w:sdtContent>
        <w:p w14:paraId="4DFA17DC" w14:textId="77777777" w:rsidR="00C87663" w:rsidRPr="00C87663" w:rsidRDefault="00C87663" w:rsidP="00C87663">
          <w:pPr>
            <w:pStyle w:val="Default"/>
            <w:tabs>
              <w:tab w:val="left" w:pos="1853"/>
              <w:tab w:val="center" w:pos="4977"/>
            </w:tabs>
            <w:jc w:val="center"/>
            <w:rPr>
              <w:sz w:val="56"/>
              <w:szCs w:val="56"/>
            </w:rPr>
          </w:pPr>
        </w:p>
        <w:p w14:paraId="0E723DD9" w14:textId="77777777" w:rsidR="00C87663" w:rsidRPr="00C87663" w:rsidRDefault="00C87663" w:rsidP="00C87663">
          <w:pPr>
            <w:pStyle w:val="Default"/>
            <w:tabs>
              <w:tab w:val="left" w:pos="1853"/>
              <w:tab w:val="center" w:pos="4977"/>
            </w:tabs>
            <w:jc w:val="center"/>
            <w:rPr>
              <w:rFonts w:ascii="Calibri Light" w:hAnsi="Calibri Light" w:cs="Calibri Light"/>
              <w:b/>
              <w:sz w:val="56"/>
              <w:szCs w:val="56"/>
            </w:rPr>
          </w:pPr>
        </w:p>
        <w:p w14:paraId="4FBB6906" w14:textId="0595EE60" w:rsidR="00C87663" w:rsidRPr="00465B5A" w:rsidRDefault="005D0398" w:rsidP="00C87663">
          <w:pPr>
            <w:pStyle w:val="Default"/>
            <w:tabs>
              <w:tab w:val="left" w:pos="1853"/>
              <w:tab w:val="center" w:pos="4977"/>
            </w:tabs>
            <w:jc w:val="center"/>
            <w:rPr>
              <w:rFonts w:asciiTheme="minorHAnsi" w:hAnsiTheme="minorHAnsi" w:cstheme="minorHAnsi"/>
              <w:b/>
              <w:sz w:val="56"/>
              <w:szCs w:val="56"/>
            </w:rPr>
          </w:pPr>
          <w:r>
            <w:rPr>
              <w:rFonts w:asciiTheme="minorHAnsi" w:hAnsiTheme="minorHAnsi" w:cstheme="minorHAnsi"/>
              <w:b/>
              <w:sz w:val="56"/>
              <w:szCs w:val="56"/>
            </w:rPr>
            <w:t>Safe Work Procedure</w:t>
          </w:r>
        </w:p>
        <w:p w14:paraId="63B8F80C" w14:textId="469CE065" w:rsidR="00C87663" w:rsidRPr="005D0398" w:rsidRDefault="00851205" w:rsidP="00C87663">
          <w:pPr>
            <w:pStyle w:val="Default"/>
            <w:jc w:val="center"/>
            <w:rPr>
              <w:rFonts w:asciiTheme="minorHAnsi" w:hAnsiTheme="minorHAnsi" w:cstheme="minorHAnsi"/>
              <w:b/>
              <w:sz w:val="36"/>
              <w:szCs w:val="36"/>
            </w:rPr>
          </w:pPr>
          <w:r w:rsidRPr="005D0398">
            <w:rPr>
              <w:rFonts w:asciiTheme="minorHAnsi" w:hAnsiTheme="minorHAnsi" w:cstheme="minorHAnsi"/>
              <w:b/>
              <w:color w:val="996633"/>
              <w:sz w:val="48"/>
              <w:szCs w:val="48"/>
            </w:rPr>
            <w:t xml:space="preserve">Laboratory Sample Preparation</w:t>
          </w:r>
          <w:r w:rsidRPr="005D0398">
            <w:rPr>
              <w:rFonts w:asciiTheme="minorHAnsi" w:hAnsiTheme="minorHAnsi" w:cstheme="minorHAnsi"/>
              <w:b/>
              <w:sz w:val="36"/>
              <w:szCs w:val="36"/>
            </w:rPr>
            <w:t xml:space="preserve"/>
          </w:r>
        </w:p>
        <w:p w14:paraId="04AD1F08" w14:textId="3AA6C479" w:rsidR="00C87663" w:rsidRPr="005D0398" w:rsidRDefault="005D0398" w:rsidP="00C87663">
          <w:pPr>
            <w:pStyle w:val="Default"/>
            <w:jc w:val="center"/>
            <w:rPr>
              <w:rFonts w:asciiTheme="minorHAnsi" w:hAnsiTheme="minorHAnsi" w:cstheme="minorHAnsi"/>
              <w:b/>
              <w:sz w:val="32"/>
              <w:szCs w:val="32"/>
            </w:rPr>
          </w:pPr>
          <w:r w:rsidRPr="005D0398">
            <w:rPr>
              <w:rFonts w:asciiTheme="minorHAnsi" w:hAnsiTheme="minorHAnsi" w:cstheme="minorHAnsi"/>
              <w:b/>
              <w:sz w:val="32"/>
              <w:szCs w:val="32"/>
            </w:rPr>
            <w:t xml:space="preserve">HM-PRC-VXX-PRO212</w:t>
          </w:r>
        </w:p>
        <w:p w14:paraId="008C3034" w14:textId="77777777" w:rsidR="00F47936" w:rsidRDefault="00F47936" w:rsidP="00C87663">
          <w:pPr>
            <w:pStyle w:val="Default"/>
            <w:jc w:val="center"/>
            <w:rPr>
              <w:rFonts w:asciiTheme="minorHAnsi" w:hAnsiTheme="minorHAnsi" w:cstheme="minorHAnsi"/>
              <w:b/>
              <w:sz w:val="36"/>
              <w:szCs w:val="36"/>
            </w:rPr>
          </w:pPr>
        </w:p>
        <w:p w14:paraId="1D6F9835" w14:textId="77777777" w:rsidR="005D0398" w:rsidRPr="00465B5A" w:rsidRDefault="005D0398" w:rsidP="00C87663">
          <w:pPr>
            <w:pStyle w:val="Default"/>
            <w:jc w:val="center"/>
            <w:rPr>
              <w:rFonts w:asciiTheme="minorHAnsi" w:hAnsiTheme="minorHAnsi" w:cstheme="minorHAnsi"/>
              <w:b/>
              <w:sz w:val="36"/>
              <w:szCs w:val="36"/>
            </w:rPr>
          </w:pPr>
        </w:p>
        <w:tbl>
          <w:tblPr>
            <w:tblW w:w="1009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47"/>
            <w:gridCol w:w="1530"/>
            <w:gridCol w:w="1389"/>
            <w:gridCol w:w="908"/>
            <w:gridCol w:w="1559"/>
            <w:gridCol w:w="888"/>
            <w:gridCol w:w="642"/>
            <w:gridCol w:w="1732"/>
          </w:tblGrid>
          <w:tr w:rsidR="00C87663" w:rsidRPr="00465B5A" w14:paraId="3B9408DF" w14:textId="77777777" w:rsidTr="003826E2">
            <w:trPr>
              <w:trHeight w:val="397"/>
            </w:trPr>
            <w:tc>
              <w:tcPr>
                <w:tcW w:w="10095" w:type="dxa"/>
                <w:gridSpan w:val="8"/>
                <w:shd w:val="clear" w:color="auto" w:fill="CC9900"/>
                <w:vAlign w:val="center"/>
              </w:tcPr>
              <w:p w14:paraId="1D21FA82" w14:textId="77777777" w:rsidR="00C87663" w:rsidRPr="00465B5A" w:rsidRDefault="00C87663" w:rsidP="009567B7">
                <w:pPr>
                  <w:spacing w:after="0" w:line="240" w:lineRule="auto"/>
                  <w:jc w:val="center"/>
                  <w:rPr>
                    <w:rFonts w:cstheme="minorHAnsi"/>
                    <w:b/>
                    <w:sz w:val="20"/>
                    <w:szCs w:val="20"/>
                  </w:rPr>
                </w:pPr>
                <w:r w:rsidRPr="00465B5A">
                  <w:rPr>
                    <w:rFonts w:cstheme="minorHAnsi"/>
                    <w:b/>
                    <w:sz w:val="20"/>
                    <w:szCs w:val="20"/>
                  </w:rPr>
                  <w:t>DOCUMENT HISTORY AND STATUS</w:t>
                </w:r>
              </w:p>
            </w:tc>
          </w:tr>
          <w:tr w:rsidR="000775D7" w:rsidRPr="00465B5A" w14:paraId="72DE93B0" w14:textId="77777777" w:rsidTr="000775D7">
            <w:trPr>
              <w:trHeight w:val="340"/>
            </w:trPr>
            <w:tc>
              <w:tcPr>
                <w:tcW w:w="1447" w:type="dxa"/>
                <w:shd w:val="clear" w:color="auto" w:fill="F2F2F2" w:themeFill="background1" w:themeFillShade="F2"/>
                <w:vAlign w:val="center"/>
              </w:tcPr>
              <w:p w14:paraId="39252878" w14:textId="77777777" w:rsidR="000775D7" w:rsidRPr="003958F6" w:rsidRDefault="000775D7" w:rsidP="000775D7">
                <w:pPr>
                  <w:spacing w:after="0" w:line="240" w:lineRule="auto"/>
                  <w:jc w:val="left"/>
                  <w:rPr>
                    <w:rFonts w:cstheme="minorHAnsi"/>
                    <w:b/>
                    <w:bCs/>
                    <w:sz w:val="20"/>
                    <w:szCs w:val="20"/>
                  </w:rPr>
                </w:pPr>
                <w:r w:rsidRPr="003958F6">
                  <w:rPr>
                    <w:rFonts w:cstheme="minorHAnsi"/>
                    <w:b/>
                    <w:bCs/>
                    <w:sz w:val="20"/>
                    <w:szCs w:val="20"/>
                  </w:rPr>
                  <w:t>Document:</w:t>
                </w:r>
              </w:p>
            </w:tc>
            <w:tc>
              <w:tcPr>
                <w:tcW w:w="3827" w:type="dxa"/>
                <w:gridSpan w:val="3"/>
                <w:vAlign w:val="center"/>
              </w:tcPr>
              <w:p w14:paraId="618E5078" w14:textId="081540C9" w:rsidR="000775D7" w:rsidRPr="00465B5A" w:rsidRDefault="000775D7" w:rsidP="000775D7">
                <w:pPr>
                  <w:pStyle w:val="Default"/>
                  <w:rPr>
                    <w:rFonts w:asciiTheme="minorHAnsi" w:hAnsiTheme="minorHAnsi" w:cstheme="minorHAnsi"/>
                    <w:color w:val="auto"/>
                    <w:sz w:val="20"/>
                    <w:szCs w:val="20"/>
                    <w:lang w:val="en-US" w:eastAsia="en-US"/>
                  </w:rPr>
                </w:pPr>
                <w:r w:rsidRPr="00C2502C">
                  <w:rPr>
                    <w:rFonts w:cstheme="minorHAnsi"/>
                    <w:sz w:val="20"/>
                    <w:szCs w:val="20"/>
                  </w:rPr>
                  <w:t xml:space="preserve">Laboratory Sample Preparation Safe Work Procedure</w:t>
                </w:r>
                <w:r w:rsidR="005D0398">
                  <w:rPr>
                    <w:rFonts w:cstheme="minorHAnsi"/>
                    <w:sz w:val="20"/>
                    <w:szCs w:val="20"/>
                  </w:rPr>
                  <w:t/>
                </w:r>
              </w:p>
            </w:tc>
            <w:tc>
              <w:tcPr>
                <w:tcW w:w="1559" w:type="dxa"/>
                <w:shd w:val="clear" w:color="auto" w:fill="F2F2F2" w:themeFill="background1" w:themeFillShade="F2"/>
                <w:vAlign w:val="center"/>
              </w:tcPr>
              <w:p w14:paraId="2BB1F35F" w14:textId="77777777" w:rsidR="000775D7" w:rsidRPr="003958F6" w:rsidRDefault="000775D7" w:rsidP="000775D7">
                <w:pPr>
                  <w:spacing w:after="0" w:line="240" w:lineRule="auto"/>
                  <w:jc w:val="left"/>
                  <w:rPr>
                    <w:rFonts w:cstheme="minorHAnsi"/>
                    <w:b/>
                    <w:bCs/>
                    <w:sz w:val="20"/>
                    <w:szCs w:val="20"/>
                  </w:rPr>
                </w:pPr>
                <w:r w:rsidRPr="00BA5C5C">
                  <w:rPr>
                    <w:rFonts w:cstheme="minorHAnsi"/>
                    <w:b/>
                    <w:bCs/>
                    <w:sz w:val="20"/>
                    <w:szCs w:val="20"/>
                    <w:lang w:eastAsia="en-AU"/>
                  </w:rPr>
                  <w:t>Version No</w:t>
                </w:r>
                <w:r w:rsidRPr="003958F6">
                  <w:rPr>
                    <w:rFonts w:cstheme="minorHAnsi"/>
                    <w:b/>
                    <w:bCs/>
                    <w:sz w:val="20"/>
                    <w:szCs w:val="20"/>
                    <w:lang w:eastAsia="en-AU"/>
                  </w:rPr>
                  <w:t>.:</w:t>
                </w:r>
              </w:p>
            </w:tc>
            <w:tc>
              <w:tcPr>
                <w:tcW w:w="3262" w:type="dxa"/>
                <w:gridSpan w:val="3"/>
                <w:vAlign w:val="center"/>
              </w:tcPr>
              <w:p w14:paraId="64D24CF1" w14:textId="4E978C19" w:rsidR="000775D7" w:rsidRPr="00465B5A" w:rsidRDefault="000775D7" w:rsidP="000775D7">
                <w:pPr>
                  <w:spacing w:after="0" w:line="240" w:lineRule="auto"/>
                  <w:jc w:val="left"/>
                  <w:rPr>
                    <w:rFonts w:cstheme="minorHAnsi"/>
                    <w:sz w:val="20"/>
                    <w:szCs w:val="20"/>
                  </w:rPr>
                </w:pPr>
                <w:r>
                  <w:rPr>
                    <w:rFonts w:cstheme="minorHAnsi"/>
                    <w:b/>
                    <w:color w:val="000000" w:themeColor="text1"/>
                    <w:sz w:val="20"/>
                    <w:szCs w:val="20"/>
                  </w:rPr>
                  <w:t xml:space="preserve">A</w:t>
                </w:r>
              </w:p>
            </w:tc>
          </w:tr>
          <w:tr w:rsidR="000775D7" w:rsidRPr="00465B5A" w14:paraId="63D7445B" w14:textId="77777777" w:rsidTr="000775D7">
            <w:trPr>
              <w:trHeight w:val="340"/>
            </w:trPr>
            <w:tc>
              <w:tcPr>
                <w:tcW w:w="1447" w:type="dxa"/>
                <w:shd w:val="clear" w:color="auto" w:fill="F2F2F2" w:themeFill="background1" w:themeFillShade="F2"/>
                <w:vAlign w:val="center"/>
              </w:tcPr>
              <w:p w14:paraId="5FD4B47B" w14:textId="77777777" w:rsidR="000775D7" w:rsidRPr="003958F6" w:rsidRDefault="000775D7" w:rsidP="000775D7">
                <w:pPr>
                  <w:spacing w:after="0" w:line="240" w:lineRule="auto"/>
                  <w:jc w:val="left"/>
                  <w:rPr>
                    <w:rFonts w:cstheme="minorHAnsi"/>
                    <w:b/>
                    <w:bCs/>
                    <w:sz w:val="20"/>
                    <w:szCs w:val="20"/>
                  </w:rPr>
                </w:pPr>
                <w:r w:rsidRPr="003958F6">
                  <w:rPr>
                    <w:rFonts w:cstheme="minorHAnsi"/>
                    <w:b/>
                    <w:bCs/>
                    <w:sz w:val="20"/>
                    <w:szCs w:val="20"/>
                  </w:rPr>
                  <w:t>Document No:</w:t>
                </w:r>
              </w:p>
            </w:tc>
            <w:tc>
              <w:tcPr>
                <w:tcW w:w="3827" w:type="dxa"/>
                <w:gridSpan w:val="3"/>
                <w:vAlign w:val="center"/>
              </w:tcPr>
              <w:p w14:paraId="7E1CC219" w14:textId="07558B8F" w:rsidR="000775D7" w:rsidRPr="00465B5A" w:rsidRDefault="005D0398" w:rsidP="000775D7">
                <w:pPr>
                  <w:spacing w:after="0" w:line="240" w:lineRule="auto"/>
                  <w:jc w:val="left"/>
                  <w:rPr>
                    <w:rFonts w:cstheme="minorHAnsi"/>
                    <w:sz w:val="20"/>
                    <w:szCs w:val="20"/>
                  </w:rPr>
                </w:pPr>
                <w:r w:rsidRPr="000B2C6D">
                  <w:rPr>
                    <w:sz w:val="20"/>
                    <w:szCs w:val="20"/>
                  </w:rPr>
                  <w:t xml:space="preserve">HM-PRC-VXX-PRO212</w:t>
                </w:r>
                <w:r>
                  <w:rPr>
                    <w:sz w:val="20"/>
                    <w:szCs w:val="20"/>
                  </w:rPr>
                  <w:t/>
                </w:r>
                <w:r w:rsidRPr="000B2C6D">
                  <w:rPr>
                    <w:sz w:val="20"/>
                    <w:szCs w:val="20"/>
                  </w:rPr>
                  <w:t/>
                </w:r>
                <w:r>
                  <w:rPr>
                    <w:sz w:val="20"/>
                    <w:szCs w:val="20"/>
                  </w:rPr>
                  <w:t/>
                </w:r>
                <w:r w:rsidRPr="000B2C6D">
                  <w:rPr>
                    <w:sz w:val="20"/>
                    <w:szCs w:val="20"/>
                  </w:rPr>
                  <w:t/>
                </w:r>
                <w:r>
                  <w:rPr>
                    <w:sz w:val="20"/>
                    <w:szCs w:val="20"/>
                  </w:rPr>
                  <w:t/>
                </w:r>
              </w:p>
            </w:tc>
            <w:tc>
              <w:tcPr>
                <w:tcW w:w="1559" w:type="dxa"/>
                <w:shd w:val="clear" w:color="auto" w:fill="F2F2F2" w:themeFill="background1" w:themeFillShade="F2"/>
                <w:vAlign w:val="center"/>
              </w:tcPr>
              <w:p w14:paraId="304F3D1B" w14:textId="77777777" w:rsidR="000775D7" w:rsidRPr="003958F6" w:rsidRDefault="000775D7" w:rsidP="000775D7">
                <w:pPr>
                  <w:spacing w:after="0" w:line="240" w:lineRule="auto"/>
                  <w:jc w:val="left"/>
                  <w:rPr>
                    <w:rFonts w:cstheme="minorHAnsi"/>
                    <w:b/>
                    <w:bCs/>
                    <w:sz w:val="20"/>
                    <w:szCs w:val="20"/>
                  </w:rPr>
                </w:pPr>
                <w:r>
                  <w:rPr>
                    <w:rFonts w:cstheme="minorHAnsi"/>
                    <w:b/>
                    <w:bCs/>
                    <w:sz w:val="20"/>
                    <w:szCs w:val="20"/>
                  </w:rPr>
                  <w:t xml:space="preserve">Owner: </w:t>
                </w:r>
              </w:p>
            </w:tc>
            <w:tc>
              <w:tcPr>
                <w:tcW w:w="3262" w:type="dxa"/>
                <w:gridSpan w:val="3"/>
                <w:vAlign w:val="center"/>
              </w:tcPr>
              <w:p w14:paraId="6AE810BE" w14:textId="4595479F" w:rsidR="000775D7" w:rsidRPr="00465B5A" w:rsidRDefault="004306E2" w:rsidP="000775D7">
                <w:pPr>
                  <w:spacing w:after="0" w:line="240" w:lineRule="auto"/>
                  <w:jc w:val="left"/>
                  <w:rPr>
                    <w:rFonts w:cstheme="minorHAnsi"/>
                    <w:sz w:val="20"/>
                    <w:szCs w:val="20"/>
                  </w:rPr>
                </w:pPr>
                <w:r>
                  <w:rPr>
                    <w:rFonts w:cstheme="minorHAnsi"/>
                    <w:sz w:val="20"/>
                    <w:szCs w:val="20"/>
                  </w:rPr>
                  <w:t xml:space="preserve">Process Operations Superintendent</w:t>
                </w:r>
              </w:p>
            </w:tc>
          </w:tr>
          <w:tr w:rsidR="000775D7" w:rsidRPr="00465B5A" w14:paraId="102AE965" w14:textId="77777777" w:rsidTr="000775D7">
            <w:trPr>
              <w:trHeight w:val="340"/>
            </w:trPr>
            <w:tc>
              <w:tcPr>
                <w:tcW w:w="1447" w:type="dxa"/>
                <w:shd w:val="clear" w:color="auto" w:fill="F2F2F2" w:themeFill="background1" w:themeFillShade="F2"/>
                <w:vAlign w:val="center"/>
              </w:tcPr>
              <w:p w14:paraId="5466304C" w14:textId="77777777" w:rsidR="000775D7" w:rsidRPr="003958F6" w:rsidRDefault="000775D7" w:rsidP="000775D7">
                <w:pPr>
                  <w:spacing w:after="0" w:line="240" w:lineRule="auto"/>
                  <w:jc w:val="left"/>
                  <w:rPr>
                    <w:rFonts w:cstheme="minorHAnsi"/>
                    <w:b/>
                    <w:bCs/>
                    <w:sz w:val="20"/>
                    <w:szCs w:val="20"/>
                  </w:rPr>
                </w:pPr>
                <w:r w:rsidRPr="003958F6">
                  <w:rPr>
                    <w:rFonts w:cstheme="minorHAnsi"/>
                    <w:b/>
                    <w:bCs/>
                    <w:sz w:val="20"/>
                    <w:szCs w:val="20"/>
                  </w:rPr>
                  <w:t>Issue Date:</w:t>
                </w:r>
              </w:p>
            </w:tc>
            <w:tc>
              <w:tcPr>
                <w:tcW w:w="3827" w:type="dxa"/>
                <w:gridSpan w:val="3"/>
                <w:vAlign w:val="center"/>
              </w:tcPr>
              <w:p w14:paraId="6F57BA42" w14:textId="77777777" w:rsidR="000775D7" w:rsidRPr="00465B5A" w:rsidRDefault="000775D7" w:rsidP="000775D7">
                <w:pPr>
                  <w:spacing w:after="0" w:line="240" w:lineRule="auto"/>
                  <w:jc w:val="left"/>
                  <w:rPr>
                    <w:rFonts w:cstheme="minorHAnsi"/>
                    <w:sz w:val="20"/>
                    <w:szCs w:val="20"/>
                  </w:rPr>
                </w:pPr>
                <w:r w:rsidRPr="00465B5A">
                  <w:rPr>
                    <w:rFonts w:cstheme="minorHAnsi"/>
                    <w:sz w:val="20"/>
                    <w:szCs w:val="20"/>
                  </w:rPr>
                  <w:t xml:space="preserve">11/08/2026</w:t>
                </w:r>
                <w:r>
                  <w:rPr>
                    <w:rFonts w:cstheme="minorHAnsi"/>
                    <w:sz w:val="20"/>
                    <w:szCs w:val="20"/>
                  </w:rPr>
                  <w:t/>
                </w:r>
                <w:r w:rsidRPr="00465B5A">
                  <w:rPr>
                    <w:rFonts w:cstheme="minorHAnsi"/>
                    <w:sz w:val="20"/>
                    <w:szCs w:val="20"/>
                  </w:rPr>
                  <w:t/>
                </w:r>
              </w:p>
            </w:tc>
            <w:tc>
              <w:tcPr>
                <w:tcW w:w="1559" w:type="dxa"/>
                <w:shd w:val="clear" w:color="auto" w:fill="F2F2F2" w:themeFill="background1" w:themeFillShade="F2"/>
                <w:vAlign w:val="center"/>
              </w:tcPr>
              <w:p w14:paraId="13917056" w14:textId="77777777" w:rsidR="000775D7" w:rsidRPr="00BA5C5C" w:rsidRDefault="000775D7" w:rsidP="000775D7">
                <w:pPr>
                  <w:spacing w:after="0" w:line="240" w:lineRule="auto"/>
                  <w:jc w:val="left"/>
                  <w:rPr>
                    <w:rFonts w:cstheme="minorHAnsi"/>
                    <w:b/>
                    <w:bCs/>
                    <w:sz w:val="20"/>
                    <w:szCs w:val="20"/>
                    <w:lang w:eastAsia="en-AU"/>
                  </w:rPr>
                </w:pPr>
                <w:r w:rsidRPr="003958F6">
                  <w:rPr>
                    <w:rFonts w:cstheme="minorHAnsi"/>
                    <w:b/>
                    <w:bCs/>
                    <w:sz w:val="20"/>
                    <w:szCs w:val="20"/>
                  </w:rPr>
                  <w:t>Date Reviewed:</w:t>
                </w:r>
              </w:p>
            </w:tc>
            <w:tc>
              <w:tcPr>
                <w:tcW w:w="3262" w:type="dxa"/>
                <w:gridSpan w:val="3"/>
                <w:vAlign w:val="center"/>
              </w:tcPr>
              <w:p w14:paraId="4D8F5E8B" w14:textId="0E2D8751" w:rsidR="000775D7" w:rsidRPr="00465B5A" w:rsidRDefault="000775D7" w:rsidP="000775D7">
                <w:pPr>
                  <w:spacing w:after="0" w:line="240" w:lineRule="auto"/>
                  <w:jc w:val="left"/>
                  <w:rPr>
                    <w:rFonts w:cstheme="minorHAnsi"/>
                    <w:sz w:val="20"/>
                    <w:szCs w:val="20"/>
                  </w:rPr>
                </w:pPr>
                <w:r w:rsidRPr="00465B5A">
                  <w:rPr>
                    <w:rFonts w:cstheme="minorHAnsi"/>
                    <w:sz w:val="20"/>
                    <w:szCs w:val="20"/>
                  </w:rPr>
                  <w:t xml:space="preserve">-</w:t>
                </w:r>
                <w:r>
                  <w:rPr>
                    <w:rFonts w:cstheme="minorHAnsi"/>
                    <w:sz w:val="20"/>
                    <w:szCs w:val="20"/>
                  </w:rPr>
                  <w:t/>
                </w:r>
                <w:r w:rsidR="002446DF">
                  <w:rPr>
                    <w:rFonts w:cstheme="minorHAnsi"/>
                    <w:sz w:val="20"/>
                    <w:szCs w:val="20"/>
                  </w:rPr>
                  <w:t/>
                </w:r>
              </w:p>
            </w:tc>
          </w:tr>
          <w:tr w:rsidR="000775D7" w:rsidRPr="00465B5A" w14:paraId="468C9A42" w14:textId="77777777" w:rsidTr="00EF0248">
            <w:tblPrEx>
              <w:tblLook w:val="04A0" w:firstRow="1" w:lastRow="0" w:firstColumn="1" w:lastColumn="0" w:noHBand="0" w:noVBand="1"/>
            </w:tblPrEx>
            <w:trPr>
              <w:trHeight w:val="340"/>
            </w:trPr>
            <w:tc>
              <w:tcPr>
                <w:tcW w:w="1447" w:type="dxa"/>
                <w:shd w:val="clear" w:color="auto" w:fill="F2F2F2" w:themeFill="background1" w:themeFillShade="F2"/>
                <w:vAlign w:val="center"/>
              </w:tcPr>
              <w:p w14:paraId="59487492"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History:</w:t>
                </w:r>
              </w:p>
            </w:tc>
            <w:tc>
              <w:tcPr>
                <w:tcW w:w="8648" w:type="dxa"/>
                <w:gridSpan w:val="7"/>
                <w:shd w:val="clear" w:color="auto" w:fill="FFFFFF"/>
                <w:vAlign w:val="center"/>
              </w:tcPr>
              <w:p w14:paraId="4BACFDAC" w14:textId="77777777" w:rsidR="000775D7" w:rsidRPr="00465B5A" w:rsidRDefault="000775D7" w:rsidP="000775D7">
                <w:pPr>
                  <w:spacing w:after="0" w:line="240" w:lineRule="auto"/>
                  <w:jc w:val="left"/>
                  <w:rPr>
                    <w:rFonts w:cstheme="minorHAnsi"/>
                    <w:sz w:val="20"/>
                    <w:szCs w:val="20"/>
                    <w:lang w:eastAsia="en-AU"/>
                  </w:rPr>
                </w:pPr>
                <w:r>
                  <w:t xml:space="preserve">Process owner: Heritage Mineral Operations, Business unit Mt. Morgan. Document approver: Process Manager.</w:t>
                </w:r>
              </w:p>
            </w:tc>
          </w:tr>
          <w:tr w:rsidR="000775D7" w:rsidRPr="00465B5A" w14:paraId="63936421" w14:textId="77777777" w:rsidTr="003826E2">
            <w:tblPrEx>
              <w:tblLook w:val="04A0" w:firstRow="1" w:lastRow="0" w:firstColumn="1" w:lastColumn="0" w:noHBand="0" w:noVBand="1"/>
            </w:tblPrEx>
            <w:trPr>
              <w:trHeight w:val="397"/>
            </w:trPr>
            <w:tc>
              <w:tcPr>
                <w:tcW w:w="1447" w:type="dxa"/>
                <w:shd w:val="clear" w:color="auto" w:fill="CC9900"/>
                <w:vAlign w:val="center"/>
              </w:tcPr>
              <w:p w14:paraId="1B06A999" w14:textId="77777777" w:rsidR="000775D7" w:rsidRPr="003958F6" w:rsidRDefault="000775D7" w:rsidP="000775D7">
                <w:pPr>
                  <w:spacing w:after="0" w:line="240" w:lineRule="auto"/>
                  <w:ind w:right="-108"/>
                  <w:jc w:val="left"/>
                  <w:rPr>
                    <w:rFonts w:cstheme="minorHAnsi"/>
                    <w:b/>
                    <w:bCs/>
                    <w:sz w:val="20"/>
                    <w:szCs w:val="20"/>
                    <w:lang w:eastAsia="en-AU"/>
                  </w:rPr>
                </w:pPr>
                <w:r w:rsidRPr="003958F6">
                  <w:rPr>
                    <w:rFonts w:cstheme="minorHAnsi"/>
                    <w:b/>
                    <w:bCs/>
                    <w:sz w:val="20"/>
                    <w:szCs w:val="20"/>
                    <w:lang w:eastAsia="en-AU"/>
                  </w:rPr>
                  <w:t>Date Reviewed:</w:t>
                </w:r>
              </w:p>
            </w:tc>
            <w:tc>
              <w:tcPr>
                <w:tcW w:w="1530" w:type="dxa"/>
                <w:shd w:val="clear" w:color="auto" w:fill="CC9900"/>
                <w:vAlign w:val="center"/>
              </w:tcPr>
              <w:p w14:paraId="69A52154"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Version No.:</w:t>
                </w:r>
              </w:p>
            </w:tc>
            <w:tc>
              <w:tcPr>
                <w:tcW w:w="2297" w:type="dxa"/>
                <w:gridSpan w:val="2"/>
                <w:shd w:val="clear" w:color="auto" w:fill="CC9900"/>
                <w:vAlign w:val="center"/>
              </w:tcPr>
              <w:p w14:paraId="7EFC900B"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Written by:</w:t>
                </w:r>
              </w:p>
            </w:tc>
            <w:tc>
              <w:tcPr>
                <w:tcW w:w="2447" w:type="dxa"/>
                <w:gridSpan w:val="2"/>
                <w:shd w:val="clear" w:color="auto" w:fill="CC9900"/>
                <w:vAlign w:val="center"/>
              </w:tcPr>
              <w:p w14:paraId="3A2EF1DA"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Reviewed by:</w:t>
                </w:r>
              </w:p>
            </w:tc>
            <w:tc>
              <w:tcPr>
                <w:tcW w:w="2374" w:type="dxa"/>
                <w:gridSpan w:val="2"/>
                <w:shd w:val="clear" w:color="auto" w:fill="CC9900"/>
                <w:vAlign w:val="center"/>
              </w:tcPr>
              <w:p w14:paraId="36011BC7"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Authorised by:</w:t>
                </w:r>
              </w:p>
            </w:tc>
          </w:tr>
          <w:tr w:rsidR="000775D7" w:rsidRPr="00465B5A" w14:paraId="300D3F39" w14:textId="77777777" w:rsidTr="000775D7">
            <w:tblPrEx>
              <w:tblLook w:val="04A0" w:firstRow="1" w:lastRow="0" w:firstColumn="1" w:lastColumn="0" w:noHBand="0" w:noVBand="1"/>
            </w:tblPrEx>
            <w:trPr>
              <w:trHeight w:val="340"/>
            </w:trPr>
            <w:tc>
              <w:tcPr>
                <w:tcW w:w="1447" w:type="dxa"/>
                <w:vAlign w:val="center"/>
              </w:tcPr>
              <w:p w14:paraId="287520BA" w14:textId="77777777" w:rsidR="000775D7" w:rsidRPr="00465B5A" w:rsidRDefault="000775D7" w:rsidP="000775D7">
                <w:pPr>
                  <w:spacing w:after="0" w:line="240" w:lineRule="auto"/>
                  <w:jc w:val="center"/>
                  <w:rPr>
                    <w:rFonts w:cstheme="minorHAnsi"/>
                    <w:sz w:val="20"/>
                    <w:szCs w:val="20"/>
                    <w:lang w:eastAsia="en-AU"/>
                  </w:rPr>
                </w:pPr>
                <w:r w:rsidRPr="00465B5A">
                  <w:rPr>
                    <w:rFonts w:cstheme="minorHAnsi"/>
                    <w:sz w:val="20"/>
                    <w:szCs w:val="20"/>
                  </w:rPr>
                  <w:t xml:space="preserve">11/08/2026</w:t>
                </w:r>
                <w:r>
                  <w:rPr>
                    <w:rFonts w:cstheme="minorHAnsi"/>
                    <w:sz w:val="20"/>
                    <w:szCs w:val="20"/>
                  </w:rPr>
                  <w:t/>
                </w:r>
                <w:r w:rsidRPr="00465B5A">
                  <w:rPr>
                    <w:rFonts w:cstheme="minorHAnsi"/>
                    <w:sz w:val="20"/>
                    <w:szCs w:val="20"/>
                  </w:rPr>
                  <w:t/>
                </w:r>
              </w:p>
            </w:tc>
            <w:tc>
              <w:tcPr>
                <w:tcW w:w="1530" w:type="dxa"/>
                <w:vAlign w:val="center"/>
              </w:tcPr>
              <w:p w14:paraId="30755823" w14:textId="77777777" w:rsidR="000775D7" w:rsidRPr="00465B5A" w:rsidRDefault="000775D7" w:rsidP="000775D7">
                <w:pPr>
                  <w:spacing w:after="0" w:line="240" w:lineRule="auto"/>
                  <w:jc w:val="center"/>
                  <w:rPr>
                    <w:rFonts w:cstheme="minorHAnsi"/>
                    <w:sz w:val="20"/>
                    <w:szCs w:val="20"/>
                    <w:lang w:eastAsia="en-AU"/>
                  </w:rPr>
                </w:pPr>
                <w:r w:rsidRPr="00465B5A">
                  <w:rPr>
                    <w:rFonts w:cstheme="minorHAnsi"/>
                    <w:sz w:val="20"/>
                    <w:szCs w:val="20"/>
                    <w:lang w:eastAsia="en-AU"/>
                  </w:rPr>
                  <w:t xml:space="preserve">A</w:t>
                </w:r>
              </w:p>
            </w:tc>
            <w:tc>
              <w:tcPr>
                <w:tcW w:w="2297" w:type="dxa"/>
                <w:gridSpan w:val="2"/>
                <w:vAlign w:val="center"/>
              </w:tcPr>
              <w:p w14:paraId="20C30504" w14:textId="77777777" w:rsidR="000775D7" w:rsidRPr="00465B5A" w:rsidRDefault="000775D7" w:rsidP="000775D7">
                <w:pPr>
                  <w:spacing w:after="0" w:line="240" w:lineRule="auto"/>
                  <w:jc w:val="left"/>
                  <w:rPr>
                    <w:rFonts w:cstheme="minorHAnsi"/>
                    <w:sz w:val="20"/>
                    <w:szCs w:val="20"/>
                    <w:lang w:eastAsia="en-AU"/>
                  </w:rPr>
                </w:pPr>
                <w:r>
                  <w:t xml:space="preserve">GGT (cost code 4034-033)</w:t>
                </w:r>
              </w:p>
            </w:tc>
            <w:tc>
              <w:tcPr>
                <w:tcW w:w="2447" w:type="dxa"/>
                <w:gridSpan w:val="2"/>
                <w:vAlign w:val="center"/>
              </w:tcPr>
              <w:p w14:paraId="74A43D2C" w14:textId="77777777" w:rsidR="000775D7" w:rsidRPr="00465B5A" w:rsidRDefault="000775D7" w:rsidP="000775D7">
                <w:pPr>
                  <w:spacing w:after="0" w:line="240" w:lineRule="auto"/>
                  <w:jc w:val="left"/>
                  <w:rPr>
                    <w:rFonts w:cstheme="minorHAnsi"/>
                    <w:sz w:val="20"/>
                    <w:szCs w:val="20"/>
                    <w:lang w:eastAsia="en-AU"/>
                  </w:rPr>
                </w:pPr>
                <w:r>
                  <w:t xml:space="preserve"/>
                </w:r>
              </w:p>
            </w:tc>
            <w:tc>
              <w:tcPr>
                <w:tcW w:w="2374" w:type="dxa"/>
                <w:gridSpan w:val="2"/>
                <w:vAlign w:val="center"/>
              </w:tcPr>
              <w:p w14:paraId="5BCBAF34" w14:textId="77777777" w:rsidR="000775D7" w:rsidRPr="00465B5A" w:rsidRDefault="000775D7" w:rsidP="000775D7">
                <w:pPr>
                  <w:spacing w:after="0" w:line="240" w:lineRule="auto"/>
                  <w:jc w:val="left"/>
                  <w:rPr>
                    <w:rFonts w:cstheme="minorHAnsi"/>
                    <w:sz w:val="20"/>
                    <w:szCs w:val="20"/>
                    <w:lang w:eastAsia="en-AU"/>
                  </w:rPr>
                </w:pPr>
                <w:r>
                  <w:t xml:space="preserve"/>
                </w:r>
              </w:p>
            </w:tc>
          </w:tr>
          <w:tr w:rsidR="000775D7" w:rsidRPr="00465B5A" w14:paraId="2160BAC4" w14:textId="77777777" w:rsidTr="003826E2">
            <w:tblPrEx>
              <w:tblLook w:val="04A0" w:firstRow="1" w:lastRow="0" w:firstColumn="1" w:lastColumn="0" w:noHBand="0" w:noVBand="1"/>
            </w:tblPrEx>
            <w:trPr>
              <w:trHeight w:val="397"/>
            </w:trPr>
            <w:tc>
              <w:tcPr>
                <w:tcW w:w="10095" w:type="dxa"/>
                <w:gridSpan w:val="8"/>
                <w:shd w:val="clear" w:color="auto" w:fill="CC9900"/>
                <w:vAlign w:val="center"/>
              </w:tcPr>
              <w:p w14:paraId="073F45AD"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Revision Description:</w:t>
                </w:r>
              </w:p>
            </w:tc>
          </w:tr>
          <w:tr w:rsidR="000775D7" w:rsidRPr="00465B5A" w14:paraId="203F2C45" w14:textId="77777777" w:rsidTr="002F4708">
            <w:tblPrEx>
              <w:tblLook w:val="04A0" w:firstRow="1" w:lastRow="0" w:firstColumn="1" w:lastColumn="0" w:noHBand="0" w:noVBand="1"/>
            </w:tblPrEx>
            <w:trPr>
              <w:trHeight w:val="340"/>
            </w:trPr>
            <w:tc>
              <w:tcPr>
                <w:tcW w:w="10095" w:type="dxa"/>
                <w:gridSpan w:val="8"/>
                <w:shd w:val="clear" w:color="auto" w:fill="F2F2F2" w:themeFill="background1" w:themeFillShade="F2"/>
                <w:vAlign w:val="center"/>
              </w:tcPr>
              <w:p w14:paraId="16E9BE88" w14:textId="77777777" w:rsidR="000775D7" w:rsidRPr="00465B5A" w:rsidRDefault="000775D7" w:rsidP="000775D7">
                <w:pPr>
                  <w:spacing w:after="0" w:line="240" w:lineRule="auto"/>
                  <w:jc w:val="left"/>
                  <w:rPr>
                    <w:rFonts w:cstheme="minorHAnsi"/>
                    <w:b/>
                    <w:sz w:val="20"/>
                    <w:szCs w:val="20"/>
                    <w:lang w:eastAsia="en-AU"/>
                  </w:rPr>
                </w:pPr>
                <w:r>
                  <w:rPr>
                    <w:rFonts w:cstheme="minorHAnsi"/>
                    <w:b/>
                    <w:sz w:val="20"/>
                    <w:szCs w:val="20"/>
                    <w:lang w:eastAsia="en-AU"/>
                  </w:rPr>
                  <w:t>Changes:</w:t>
                </w:r>
              </w:p>
            </w:tc>
          </w:tr>
          <w:tr w:rsidR="000775D7" w:rsidRPr="00465B5A" w14:paraId="26A778F4" w14:textId="77777777" w:rsidTr="004F4C06">
            <w:tblPrEx>
              <w:tblLook w:val="04A0" w:firstRow="1" w:lastRow="0" w:firstColumn="1" w:lastColumn="0" w:noHBand="0" w:noVBand="1"/>
            </w:tblPrEx>
            <w:trPr>
              <w:trHeight w:val="340"/>
            </w:trPr>
            <w:tc>
              <w:tcPr>
                <w:tcW w:w="10095" w:type="dxa"/>
                <w:gridSpan w:val="8"/>
                <w:vAlign w:val="center"/>
              </w:tcPr>
              <w:p w14:paraId="329203C5"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 xml:space="preserve">Rev A - first issue. Converted from the GGT Standard Work Procedure layout to the Heritage Safe Work Procedure format; content unchanged.</w:t>
                </w:r>
              </w:p>
            </w:tc>
          </w:tr>
          <w:tr w:rsidR="000775D7" w:rsidRPr="00465B5A" w14:paraId="25104E67" w14:textId="77777777" w:rsidTr="003826E2">
            <w:tblPrEx>
              <w:tblLook w:val="04A0" w:firstRow="1" w:lastRow="0" w:firstColumn="1" w:lastColumn="0" w:noHBand="0" w:noVBand="1"/>
            </w:tblPrEx>
            <w:trPr>
              <w:trHeight w:val="340"/>
            </w:trPr>
            <w:tc>
              <w:tcPr>
                <w:tcW w:w="1447" w:type="dxa"/>
                <w:shd w:val="clear" w:color="auto" w:fill="CC9900"/>
                <w:vAlign w:val="center"/>
              </w:tcPr>
              <w:p w14:paraId="01D8010F"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Action</w:t>
                </w:r>
                <w:r>
                  <w:rPr>
                    <w:rFonts w:cstheme="minorHAnsi"/>
                    <w:b/>
                    <w:sz w:val="20"/>
                    <w:szCs w:val="20"/>
                    <w:lang w:eastAsia="en-AU"/>
                  </w:rPr>
                  <w:t>:</w:t>
                </w:r>
              </w:p>
            </w:tc>
            <w:tc>
              <w:tcPr>
                <w:tcW w:w="2919" w:type="dxa"/>
                <w:gridSpan w:val="2"/>
                <w:shd w:val="clear" w:color="auto" w:fill="CC9900"/>
                <w:vAlign w:val="center"/>
              </w:tcPr>
              <w:p w14:paraId="56AD5CD0"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Name</w:t>
                </w:r>
                <w:r>
                  <w:rPr>
                    <w:rFonts w:cstheme="minorHAnsi"/>
                    <w:b/>
                    <w:sz w:val="20"/>
                    <w:szCs w:val="20"/>
                    <w:lang w:eastAsia="en-AU"/>
                  </w:rPr>
                  <w:t>:</w:t>
                </w:r>
              </w:p>
            </w:tc>
            <w:tc>
              <w:tcPr>
                <w:tcW w:w="3997" w:type="dxa"/>
                <w:gridSpan w:val="4"/>
                <w:shd w:val="clear" w:color="auto" w:fill="CC9900"/>
                <w:vAlign w:val="center"/>
              </w:tcPr>
              <w:p w14:paraId="53CE7287"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Position</w:t>
                </w:r>
                <w:r>
                  <w:rPr>
                    <w:rFonts w:cstheme="minorHAnsi"/>
                    <w:b/>
                    <w:sz w:val="20"/>
                    <w:szCs w:val="20"/>
                    <w:lang w:eastAsia="en-AU"/>
                  </w:rPr>
                  <w:t>:</w:t>
                </w:r>
              </w:p>
            </w:tc>
            <w:tc>
              <w:tcPr>
                <w:tcW w:w="1732" w:type="dxa"/>
                <w:shd w:val="clear" w:color="auto" w:fill="CC9900"/>
                <w:vAlign w:val="center"/>
              </w:tcPr>
              <w:p w14:paraId="320C8327"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Date</w:t>
                </w:r>
                <w:r>
                  <w:rPr>
                    <w:rFonts w:cstheme="minorHAnsi"/>
                    <w:b/>
                    <w:sz w:val="20"/>
                    <w:szCs w:val="20"/>
                    <w:lang w:eastAsia="en-AU"/>
                  </w:rPr>
                  <w:t>:</w:t>
                </w:r>
              </w:p>
            </w:tc>
          </w:tr>
          <w:tr w:rsidR="000775D7" w:rsidRPr="00465B5A" w14:paraId="0F751EF6" w14:textId="77777777" w:rsidTr="00EF0248">
            <w:tblPrEx>
              <w:tblLook w:val="04A0" w:firstRow="1" w:lastRow="0" w:firstColumn="1" w:lastColumn="0" w:noHBand="0" w:noVBand="1"/>
            </w:tblPrEx>
            <w:trPr>
              <w:trHeight w:val="340"/>
            </w:trPr>
            <w:tc>
              <w:tcPr>
                <w:tcW w:w="1447" w:type="dxa"/>
                <w:vAlign w:val="center"/>
              </w:tcPr>
              <w:p w14:paraId="7D9C9A15"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Prepared by</w:t>
                </w:r>
              </w:p>
            </w:tc>
            <w:tc>
              <w:tcPr>
                <w:tcW w:w="2919" w:type="dxa"/>
                <w:gridSpan w:val="2"/>
                <w:vAlign w:val="center"/>
              </w:tcPr>
              <w:p w14:paraId="7BD02192" w14:textId="31372472" w:rsidR="000775D7" w:rsidRPr="00465B5A" w:rsidRDefault="003826E2" w:rsidP="000775D7">
                <w:pPr>
                  <w:spacing w:after="0" w:line="240" w:lineRule="auto"/>
                  <w:jc w:val="left"/>
                  <w:rPr>
                    <w:rFonts w:cstheme="minorHAnsi"/>
                    <w:sz w:val="20"/>
                    <w:szCs w:val="20"/>
                    <w:lang w:eastAsia="en-AU"/>
                  </w:rPr>
                </w:pPr>
                <w:r>
                  <w:rPr>
                    <w:rFonts w:cstheme="minorHAnsi"/>
                    <w:sz w:val="20"/>
                    <w:szCs w:val="20"/>
                    <w:lang w:eastAsia="en-AU"/>
                  </w:rPr>
                  <w:t xml:space="preserve">GGT (cost code 4034-033)</w:t>
                </w:r>
              </w:p>
            </w:tc>
            <w:tc>
              <w:tcPr>
                <w:tcW w:w="3997" w:type="dxa"/>
                <w:gridSpan w:val="4"/>
                <w:vAlign w:val="center"/>
              </w:tcPr>
              <w:p w14:paraId="7AA4C74F" w14:textId="3FC41B49"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 xml:space="preserve">Document preparer</w:t>
                </w:r>
                <w:r w:rsidR="003826E2">
                  <w:rPr>
                    <w:rFonts w:cstheme="minorHAnsi"/>
                    <w:sz w:val="20"/>
                    <w:szCs w:val="20"/>
                    <w:lang w:eastAsia="en-AU"/>
                  </w:rPr>
                  <w:t/>
                </w:r>
              </w:p>
            </w:tc>
            <w:tc>
              <w:tcPr>
                <w:tcW w:w="1732" w:type="dxa"/>
                <w:vAlign w:val="center"/>
              </w:tcPr>
              <w:p w14:paraId="1E7F29D9" w14:textId="79AF0FCD" w:rsidR="000775D7" w:rsidRPr="00465B5A" w:rsidRDefault="003826E2" w:rsidP="000775D7">
                <w:pPr>
                  <w:spacing w:after="0" w:line="240" w:lineRule="auto"/>
                  <w:jc w:val="left"/>
                  <w:rPr>
                    <w:rFonts w:cstheme="minorHAnsi"/>
                    <w:sz w:val="20"/>
                    <w:szCs w:val="20"/>
                    <w:lang w:eastAsia="en-AU"/>
                  </w:rPr>
                </w:pPr>
                <w:r>
                  <w:rPr>
                    <w:rFonts w:cstheme="minorHAnsi"/>
                    <w:sz w:val="20"/>
                    <w:szCs w:val="20"/>
                    <w:lang w:eastAsia="en-AU"/>
                  </w:rPr>
                  <w:t xml:space="preserve">11/08/2026</w:t>
                </w:r>
              </w:p>
            </w:tc>
          </w:tr>
          <w:tr w:rsidR="000775D7" w:rsidRPr="00465B5A" w14:paraId="61C9DB15" w14:textId="77777777" w:rsidTr="00EF0248">
            <w:tblPrEx>
              <w:tblLook w:val="04A0" w:firstRow="1" w:lastRow="0" w:firstColumn="1" w:lastColumn="0" w:noHBand="0" w:noVBand="1"/>
            </w:tblPrEx>
            <w:trPr>
              <w:trHeight w:val="340"/>
            </w:trPr>
            <w:tc>
              <w:tcPr>
                <w:tcW w:w="1447" w:type="dxa"/>
                <w:vAlign w:val="center"/>
              </w:tcPr>
              <w:p w14:paraId="1B316E87"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Reviewed by</w:t>
                </w:r>
              </w:p>
            </w:tc>
            <w:tc>
              <w:tcPr>
                <w:tcW w:w="2919" w:type="dxa"/>
                <w:gridSpan w:val="2"/>
                <w:vAlign w:val="center"/>
              </w:tcPr>
              <w:p w14:paraId="5269FC7F" w14:textId="77777777" w:rsidR="000775D7" w:rsidRPr="00465B5A" w:rsidRDefault="000775D7" w:rsidP="000775D7">
                <w:pPr>
                  <w:spacing w:after="0" w:line="240" w:lineRule="auto"/>
                  <w:jc w:val="left"/>
                  <w:rPr>
                    <w:rFonts w:cstheme="minorHAnsi"/>
                    <w:sz w:val="20"/>
                    <w:szCs w:val="20"/>
                    <w:lang w:eastAsia="en-AU"/>
                  </w:rPr>
                </w:pPr>
              </w:p>
            </w:tc>
            <w:tc>
              <w:tcPr>
                <w:tcW w:w="3997" w:type="dxa"/>
                <w:gridSpan w:val="4"/>
                <w:vAlign w:val="center"/>
              </w:tcPr>
              <w:p w14:paraId="47086A9B" w14:textId="77777777" w:rsidR="000775D7" w:rsidRPr="00465B5A" w:rsidRDefault="000775D7" w:rsidP="000775D7">
                <w:pPr>
                  <w:spacing w:after="0" w:line="240" w:lineRule="auto"/>
                  <w:jc w:val="left"/>
                  <w:rPr>
                    <w:rFonts w:cstheme="minorHAnsi"/>
                    <w:sz w:val="20"/>
                    <w:szCs w:val="20"/>
                    <w:lang w:eastAsia="en-AU"/>
                  </w:rPr>
                </w:pPr>
                <w:r>
                  <w:t xml:space="preserve">Process Operations Superintendent</w:t>
                </w:r>
              </w:p>
            </w:tc>
            <w:tc>
              <w:tcPr>
                <w:tcW w:w="1732" w:type="dxa"/>
                <w:vAlign w:val="center"/>
              </w:tcPr>
              <w:p w14:paraId="28EE8750" w14:textId="77777777" w:rsidR="000775D7" w:rsidRPr="00465B5A" w:rsidRDefault="000775D7" w:rsidP="000775D7">
                <w:pPr>
                  <w:spacing w:after="0" w:line="240" w:lineRule="auto"/>
                  <w:jc w:val="left"/>
                  <w:rPr>
                    <w:rFonts w:cstheme="minorHAnsi"/>
                    <w:sz w:val="20"/>
                    <w:szCs w:val="20"/>
                  </w:rPr>
                </w:pPr>
              </w:p>
            </w:tc>
          </w:tr>
          <w:tr w:rsidR="000775D7" w:rsidRPr="00465B5A" w14:paraId="1CCFF360" w14:textId="77777777" w:rsidTr="00EF0248">
            <w:tblPrEx>
              <w:tblLook w:val="04A0" w:firstRow="1" w:lastRow="0" w:firstColumn="1" w:lastColumn="0" w:noHBand="0" w:noVBand="1"/>
            </w:tblPrEx>
            <w:trPr>
              <w:trHeight w:val="340"/>
            </w:trPr>
            <w:tc>
              <w:tcPr>
                <w:tcW w:w="1447" w:type="dxa"/>
                <w:vAlign w:val="center"/>
              </w:tcPr>
              <w:p w14:paraId="17E6985C"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Reviewed by</w:t>
                </w:r>
              </w:p>
            </w:tc>
            <w:tc>
              <w:tcPr>
                <w:tcW w:w="2919" w:type="dxa"/>
                <w:gridSpan w:val="2"/>
                <w:vAlign w:val="center"/>
              </w:tcPr>
              <w:p w14:paraId="046FD233" w14:textId="77777777" w:rsidR="000775D7" w:rsidRPr="00465B5A" w:rsidRDefault="000775D7" w:rsidP="000775D7">
                <w:pPr>
                  <w:spacing w:after="0" w:line="240" w:lineRule="auto"/>
                  <w:jc w:val="left"/>
                  <w:rPr>
                    <w:rFonts w:cstheme="minorHAnsi"/>
                    <w:sz w:val="20"/>
                    <w:szCs w:val="20"/>
                    <w:lang w:eastAsia="en-AU"/>
                  </w:rPr>
                </w:pPr>
              </w:p>
            </w:tc>
            <w:tc>
              <w:tcPr>
                <w:tcW w:w="3997" w:type="dxa"/>
                <w:gridSpan w:val="4"/>
                <w:vAlign w:val="center"/>
              </w:tcPr>
              <w:p w14:paraId="50DF9AA9" w14:textId="77777777" w:rsidR="000775D7" w:rsidRPr="00465B5A" w:rsidRDefault="000775D7" w:rsidP="000775D7">
                <w:pPr>
                  <w:spacing w:after="0" w:line="240" w:lineRule="auto"/>
                  <w:jc w:val="left"/>
                  <w:rPr>
                    <w:rFonts w:cstheme="minorHAnsi"/>
                    <w:sz w:val="20"/>
                    <w:szCs w:val="20"/>
                    <w:lang w:eastAsia="en-AU"/>
                  </w:rPr>
                </w:pPr>
                <w:r>
                  <w:t xml:space="preserve"/>
                </w:r>
              </w:p>
            </w:tc>
            <w:tc>
              <w:tcPr>
                <w:tcW w:w="1732" w:type="dxa"/>
                <w:vAlign w:val="center"/>
              </w:tcPr>
              <w:p w14:paraId="2D3D1EB6" w14:textId="77777777" w:rsidR="000775D7" w:rsidRPr="00465B5A" w:rsidRDefault="000775D7" w:rsidP="000775D7">
                <w:pPr>
                  <w:spacing w:after="0" w:line="240" w:lineRule="auto"/>
                  <w:jc w:val="left"/>
                  <w:rPr>
                    <w:rFonts w:cstheme="minorHAnsi"/>
                    <w:sz w:val="20"/>
                    <w:szCs w:val="20"/>
                  </w:rPr>
                </w:pPr>
              </w:p>
            </w:tc>
          </w:tr>
          <w:tr w:rsidR="000775D7" w:rsidRPr="00465B5A" w14:paraId="5B0FDDC9" w14:textId="77777777" w:rsidTr="00EF0248">
            <w:tblPrEx>
              <w:tblLook w:val="04A0" w:firstRow="1" w:lastRow="0" w:firstColumn="1" w:lastColumn="0" w:noHBand="0" w:noVBand="1"/>
            </w:tblPrEx>
            <w:trPr>
              <w:trHeight w:val="340"/>
            </w:trPr>
            <w:tc>
              <w:tcPr>
                <w:tcW w:w="1447" w:type="dxa"/>
                <w:vAlign w:val="center"/>
              </w:tcPr>
              <w:p w14:paraId="70B879BF"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Authorised by</w:t>
                </w:r>
              </w:p>
            </w:tc>
            <w:tc>
              <w:tcPr>
                <w:tcW w:w="2919" w:type="dxa"/>
                <w:gridSpan w:val="2"/>
                <w:vAlign w:val="center"/>
              </w:tcPr>
              <w:p w14:paraId="7023865A" w14:textId="77777777" w:rsidR="000775D7" w:rsidRPr="00465B5A" w:rsidRDefault="000775D7" w:rsidP="000775D7">
                <w:pPr>
                  <w:spacing w:after="0" w:line="240" w:lineRule="auto"/>
                  <w:jc w:val="left"/>
                  <w:rPr>
                    <w:rFonts w:cstheme="minorHAnsi"/>
                    <w:sz w:val="20"/>
                    <w:szCs w:val="20"/>
                    <w:lang w:eastAsia="en-AU"/>
                  </w:rPr>
                </w:pPr>
              </w:p>
            </w:tc>
            <w:tc>
              <w:tcPr>
                <w:tcW w:w="3997" w:type="dxa"/>
                <w:gridSpan w:val="4"/>
                <w:vAlign w:val="center"/>
              </w:tcPr>
              <w:p w14:paraId="1DE60F2D" w14:textId="77777777" w:rsidR="000775D7" w:rsidRPr="00465B5A" w:rsidRDefault="000775D7" w:rsidP="000775D7">
                <w:pPr>
                  <w:spacing w:after="0" w:line="240" w:lineRule="auto"/>
                  <w:jc w:val="left"/>
                  <w:rPr>
                    <w:rFonts w:cstheme="minorHAnsi"/>
                    <w:sz w:val="20"/>
                    <w:szCs w:val="20"/>
                    <w:lang w:eastAsia="en-AU"/>
                  </w:rPr>
                </w:pPr>
                <w:r>
                  <w:t xml:space="preserve">Process Manager</w:t>
                </w:r>
              </w:p>
            </w:tc>
            <w:tc>
              <w:tcPr>
                <w:tcW w:w="1732" w:type="dxa"/>
                <w:vAlign w:val="center"/>
              </w:tcPr>
              <w:p w14:paraId="1DE0FB28" w14:textId="77777777" w:rsidR="000775D7" w:rsidRPr="00465B5A" w:rsidRDefault="000775D7" w:rsidP="000775D7">
                <w:pPr>
                  <w:spacing w:after="0" w:line="240" w:lineRule="auto"/>
                  <w:jc w:val="left"/>
                  <w:rPr>
                    <w:rFonts w:cstheme="minorHAnsi"/>
                    <w:sz w:val="20"/>
                    <w:szCs w:val="20"/>
                  </w:rPr>
                </w:pPr>
              </w:p>
            </w:tc>
          </w:tr>
        </w:tbl>
        <w:p w14:paraId="0ABC40F7" w14:textId="77777777" w:rsidR="00C87663" w:rsidRPr="00465B5A" w:rsidRDefault="00C87663" w:rsidP="00C87663">
          <w:pPr>
            <w:spacing w:before="60" w:after="60"/>
            <w:ind w:left="57"/>
            <w:rPr>
              <w:rFonts w:cstheme="minorHAnsi"/>
              <w:sz w:val="20"/>
              <w:szCs w:val="20"/>
            </w:rPr>
          </w:pPr>
        </w:p>
        <w:p w14:paraId="7314E825" w14:textId="3F70149A" w:rsidR="00C87663" w:rsidRPr="00465B5A" w:rsidRDefault="00C87663" w:rsidP="00C87663">
          <w:pPr>
            <w:pStyle w:val="ztablesubhead"/>
            <w:jc w:val="center"/>
            <w:rPr>
              <w:rFonts w:asciiTheme="minorHAnsi" w:hAnsiTheme="minorHAnsi" w:cstheme="minorHAnsi"/>
              <w:sz w:val="20"/>
            </w:rPr>
          </w:pPr>
          <w:r w:rsidRPr="00465B5A">
            <w:rPr>
              <w:rFonts w:asciiTheme="minorHAnsi" w:hAnsiTheme="minorHAnsi" w:cstheme="minorHAnsi"/>
              <w:sz w:val="20"/>
            </w:rPr>
            <w:t xml:space="preserve">This document is controlled electronically as part of </w:t>
          </w:r>
          <w:r w:rsidR="003826E2">
            <w:rPr>
              <w:rFonts w:asciiTheme="minorHAnsi" w:hAnsiTheme="minorHAnsi" w:cstheme="minorHAnsi"/>
              <w:sz w:val="20"/>
            </w:rPr>
            <w:t xml:space="preserve">Heritage Minerals </w:t>
          </w:r>
          <w:r w:rsidRPr="00465B5A">
            <w:rPr>
              <w:rFonts w:asciiTheme="minorHAnsi" w:hAnsiTheme="minorHAnsi" w:cstheme="minorHAnsi"/>
              <w:sz w:val="20"/>
            </w:rPr>
            <w:t xml:space="preserve">Pty Limited’s Health &amp; Safety Management System.  Please refer to </w:t>
          </w:r>
          <w:r w:rsidR="003826E2">
            <w:rPr>
              <w:rFonts w:asciiTheme="minorHAnsi" w:hAnsiTheme="minorHAnsi" w:cstheme="minorHAnsi"/>
              <w:sz w:val="20"/>
            </w:rPr>
            <w:t>Heritage Minerals</w:t>
          </w:r>
          <w:r w:rsidRPr="00465B5A">
            <w:rPr>
              <w:rFonts w:asciiTheme="minorHAnsi" w:hAnsiTheme="minorHAnsi" w:cstheme="minorHAnsi"/>
              <w:sz w:val="20"/>
            </w:rPr>
            <w:t xml:space="preserve"> Controlled Document Register for the current version.</w:t>
          </w:r>
        </w:p>
        <w:p w14:paraId="041AB7ED" w14:textId="77777777" w:rsidR="00C87663" w:rsidRPr="00B80317" w:rsidRDefault="00C87663" w:rsidP="00C87663">
          <w:pPr>
            <w:pStyle w:val="ztablesubhead"/>
            <w:jc w:val="center"/>
            <w:rPr>
              <w:rFonts w:ascii="Calibri Light" w:hAnsi="Calibri Light" w:cs="Calibri Light"/>
              <w:sz w:val="20"/>
            </w:rPr>
          </w:pPr>
        </w:p>
        <w:p w14:paraId="100EA28B" w14:textId="77777777" w:rsidR="00C87663" w:rsidRDefault="00C87663"/>
        <w:p w14:paraId="1C7E5EC1" w14:textId="77777777" w:rsidR="00C87663" w:rsidRDefault="00C87663">
          <w:r>
            <w:br w:type="page"/>
          </w:r>
        </w:p>
      </w:sdtContent>
    </w:sdt>
    <w:sdt>
      <w:sdtPr>
        <w:rPr>
          <w:rFonts w:eastAsiaTheme="minorHAnsi" w:cstheme="minorBidi"/>
          <w:color w:val="auto"/>
          <w:sz w:val="22"/>
          <w:szCs w:val="22"/>
          <w:lang w:val="en-AU"/>
        </w:rPr>
        <w:id w:val="1135763054"/>
        <w:docPartObj>
          <w:docPartGallery w:val="Table of Contents"/>
          <w:docPartUnique/>
        </w:docPartObj>
      </w:sdtPr>
      <w:sdtEndPr>
        <w:rPr>
          <w:b/>
          <w:bCs/>
          <w:noProof/>
        </w:rPr>
      </w:sdtEndPr>
      <w:sdtContent>
        <w:p w14:paraId="3705C4B1" w14:textId="77777777" w:rsidR="00C87663" w:rsidRPr="003958F6" w:rsidRDefault="00C87663" w:rsidP="00465B5A">
          <w:pPr>
            <w:pStyle w:val="TOCHeading"/>
            <w:rPr>
              <w:b/>
              <w:bCs/>
              <w:color w:val="000000" w:themeColor="text1"/>
            </w:rPr>
          </w:pPr>
          <w:r w:rsidRPr="003958F6">
            <w:rPr>
              <w:b/>
              <w:bCs/>
              <w:color w:val="000000" w:themeColor="text1"/>
            </w:rPr>
            <w:t>Table of Contents</w:t>
          </w:r>
        </w:p>
        <w:p w:rsidR="00B819E6" w:rsidRDefault="00C87663">
          <w:pPr>
            <w:pStyle w:val="TOC1"/>
            <w:rPr>
              <w:rFonts w:eastAsiaTheme="minorEastAsia"/>
              <w:b w:val="0"/>
              <w:bCs w:val="0"/>
              <w:kern w:val="2"/>
              <w:lang w:eastAsia="en-AU"/>
              <w14:ligatures/>
            </w:rPr>
          </w:pPr>
          <w:r w:rsidRPr="00C87663">
            <w:fldChar w:fldCharType="begin"/>
          </w:r>
          <w:r w:rsidRPr="00C87663">
            <w:instrText xml:space="preserve"> TOC \o "1-3" \h \z \u </w:instrText>
          </w:r>
          <w:r w:rsidRPr="00C87663">
            <w:fldChar w:fldCharType="separate"/>
          </w:r>
          <w:hyperlink w:anchor="_Toc159309001" w:history="1">
            <w:r w:rsidR="00B819E6" w:rsidRPr="006B56FE">
              <w:rPr>
                <w:rStyle w:val="Hyperlink"/>
              </w:rPr>
              <w:t>1.</w:t>
            </w:r>
            <w:r w:rsidR="00B819E6">
              <w:rPr>
                <w:rFonts w:eastAsiaTheme="minorEastAsia"/>
                <w:b w:val="0"/>
                <w:bCs w:val="0"/>
                <w:kern w:val="2"/>
                <w:lang w:eastAsia="en-AU"/>
                <w14:ligatures/>
              </w:rPr>
              <w:tab/>
            </w:r>
            <w:r w:rsidR="00B819E6" w:rsidRPr="006B56FE">
              <w:rPr>
                <w:rStyle w:val="Hyperlink"/>
              </w:rPr>
              <w:t>Purpose and Scope</w:t>
            </w:r>
            <w:r w:rsidR="00B819E6">
              <w:rPr>
                <w:webHidden/>
              </w:rPr>
              <w:tab/>
            </w:r>
            <w:r w:rsidR="00B819E6">
              <w:rPr>
                <w:webHidden/>
              </w:rPr>
              <w:fldChar w:fldCharType="begin"/>
            </w:r>
            <w:r w:rsidR="00B819E6">
              <w:rPr>
                <w:webHidden/>
              </w:rPr>
              <w:instrText xml:space="preserve"> PAGEREF _Toc159309001 \h </w:instrText>
            </w:r>
            <w:r w:rsidR="00B819E6">
              <w:rPr>
                <w:webHidden/>
              </w:rPr>
            </w:r>
            <w:r w:rsidR="00B819E6">
              <w:rPr>
                <w:webHidden/>
              </w:rPr>
              <w:fldChar w:fldCharType="separate"/>
            </w:r>
            <w:r w:rsidR="00B819E6">
              <w:rPr>
                <w:webHidden/>
              </w:rPr>
              <w:t>3</w:t>
            </w:r>
            <w:r w:rsidR="00B819E6">
              <w:rPr>
                <w:webHidden/>
              </w:rPr>
              <w:fldChar w:fldCharType="end"/>
            </w:r>
          </w:hyperlink>
        </w:p>
        <w:p w:rsidR="00B819E6" w:rsidRDefault="00B819E6">
          <w:pPr>
            <w:pStyle w:val="TOC1"/>
            <w:rPr>
              <w:rFonts w:eastAsiaTheme="minorEastAsia"/>
              <w:b w:val="0"/>
              <w:bCs w:val="0"/>
              <w:kern w:val="2"/>
              <w:lang w:eastAsia="en-AU"/>
              <w14:ligatures/>
            </w:rPr>
          </w:pPr>
          <w:hyperlink w:anchor="_Toc159309002" w:history="1">
            <w:r w:rsidRPr="006B56FE">
              <w:rPr>
                <w:rStyle w:val="Hyperlink"/>
              </w:rPr>
              <w:t>2.</w:t>
            </w:r>
            <w:r>
              <w:rPr>
                <w:rFonts w:eastAsiaTheme="minorEastAsia"/>
                <w:b w:val="0"/>
                <w:bCs w:val="0"/>
                <w:kern w:val="2"/>
                <w:lang w:eastAsia="en-AU"/>
                <w14:ligatures/>
              </w:rPr>
              <w:tab/>
            </w:r>
            <w:r w:rsidRPr="006B56FE">
              <w:rPr>
                <w:rStyle w:val="Hyperlink"/>
              </w:rPr>
              <w:t>Responsibilities</w:t>
            </w:r>
            <w:r>
              <w:rPr>
                <w:webHidden/>
              </w:rPr>
              <w:tab/>
            </w:r>
            <w:r>
              <w:rPr>
                <w:webHidden/>
              </w:rPr>
              <w:fldChar w:fldCharType="begin"/>
            </w:r>
            <w:r>
              <w:rPr>
                <w:webHidden/>
              </w:rPr>
              <w:instrText xml:space="preserve"> PAGEREF _Toc159309002 \h </w:instrText>
            </w:r>
            <w:r>
              <w:rPr>
                <w:webHidden/>
              </w:rPr>
            </w:r>
            <w:r>
              <w:rPr>
                <w:webHidden/>
              </w:rPr>
              <w:fldChar w:fldCharType="separate"/>
            </w:r>
            <w:r>
              <w:rPr>
                <w:webHidden/>
              </w:rPr>
              <w:t>3</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3" w:history="1">
            <w:r w:rsidRPr="006B56FE">
              <w:rPr>
                <w:rStyle w:val="Hyperlink"/>
              </w:rPr>
              <w:t>3.</w:t>
            </w:r>
            <w:r>
              <w:rPr>
                <w:rFonts w:eastAsiaTheme="minorEastAsia"/>
                <w:b w:val="0"/>
                <w:bCs w:val="0"/>
                <w:kern w:val="2"/>
                <w:lang w:eastAsia="en-AU"/>
                <w14:ligatures/>
              </w:rPr>
              <w:tab/>
            </w:r>
            <w:r w:rsidRPr="006B56FE">
              <w:rPr>
                <w:rStyle w:val="Hyperlink"/>
              </w:rPr>
              <w:t>Abbreviations and Definitions</w:t>
            </w:r>
            <w:r>
              <w:rPr>
                <w:webHidden/>
              </w:rPr>
              <w:tab/>
            </w:r>
            <w:r>
              <w:rPr>
                <w:webHidden/>
              </w:rPr>
              <w:fldChar w:fldCharType="begin"/>
            </w:r>
            <w:r>
              <w:rPr>
                <w:webHidden/>
              </w:rPr>
              <w:instrText xml:space="preserve"> PAGEREF _Toc159309003 \h </w:instrText>
            </w:r>
            <w:r>
              <w:rPr>
                <w:webHidden/>
              </w:rPr>
            </w:r>
            <w:r>
              <w:rPr>
                <w:webHidden/>
              </w:rPr>
              <w:fldChar w:fldCharType="separate"/>
            </w:r>
            <w:r>
              <w:rPr>
                <w:webHidden/>
              </w:rPr>
              <w:t>3</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4" w:history="1">
            <w:r w:rsidRPr="006B56FE">
              <w:rPr>
                <w:rStyle w:val="Hyperlink"/>
              </w:rPr>
              <w:t>4.</w:t>
            </w:r>
            <w:r>
              <w:rPr>
                <w:rFonts w:eastAsiaTheme="minorEastAsia"/>
                <w:b w:val="0"/>
                <w:bCs w:val="0"/>
                <w:kern w:val="2"/>
                <w:lang w:eastAsia="en-AU"/>
                <w14:ligatures/>
              </w:rPr>
              <w:tab/>
            </w:r>
            <w:r w:rsidRPr="006B56FE">
              <w:rPr>
                <w:rStyle w:val="Hyperlink"/>
              </w:rPr>
              <w:t>Potential Hazards</w:t>
            </w:r>
            <w:r>
              <w:rPr>
                <w:webHidden/>
              </w:rPr>
              <w:tab/>
            </w:r>
            <w:r>
              <w:rPr>
                <w:webHidden/>
              </w:rPr>
              <w:fldChar w:fldCharType="begin"/>
            </w:r>
            <w:r>
              <w:rPr>
                <w:webHidden/>
              </w:rPr>
              <w:instrText xml:space="preserve"> PAGEREF _Toc159309004 \h </w:instrText>
            </w:r>
            <w:r>
              <w:rPr>
                <w:webHidden/>
              </w:rPr>
            </w:r>
            <w:r>
              <w:rPr>
                <w:webHidden/>
              </w:rPr>
              <w:fldChar w:fldCharType="separate"/>
            </w:r>
            <w:r>
              <w:rPr>
                <w:webHidden/>
              </w:rPr>
              <w:t>4</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5" w:history="1">
            <w:r w:rsidRPr="006B56FE">
              <w:rPr>
                <w:rStyle w:val="Hyperlink"/>
              </w:rPr>
              <w:t>5.</w:t>
            </w:r>
            <w:r>
              <w:rPr>
                <w:rFonts w:eastAsiaTheme="minorEastAsia"/>
                <w:b w:val="0"/>
                <w:bCs w:val="0"/>
                <w:kern w:val="2"/>
                <w:lang w:eastAsia="en-AU"/>
                <w14:ligatures/>
              </w:rPr>
              <w:tab/>
            </w:r>
            <w:r w:rsidRPr="006B56FE">
              <w:rPr>
                <w:rStyle w:val="Hyperlink"/>
              </w:rPr>
              <w:t>Personal Protective Equipment</w:t>
            </w:r>
            <w:r>
              <w:rPr>
                <w:webHidden/>
              </w:rPr>
              <w:tab/>
            </w:r>
            <w:r>
              <w:rPr>
                <w:webHidden/>
              </w:rPr>
              <w:fldChar w:fldCharType="begin"/>
            </w:r>
            <w:r>
              <w:rPr>
                <w:webHidden/>
              </w:rPr>
              <w:instrText xml:space="preserve"> PAGEREF _Toc159309005 \h </w:instrText>
            </w:r>
            <w:r>
              <w:rPr>
                <w:webHidden/>
              </w:rPr>
            </w:r>
            <w:r>
              <w:rPr>
                <w:webHidden/>
              </w:rPr>
              <w:fldChar w:fldCharType="separate"/>
            </w:r>
            <w:r>
              <w:rPr>
                <w:webHidden/>
              </w:rPr>
              <w:t>4</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6" w:history="1">
            <w:r w:rsidRPr="006B56FE">
              <w:rPr>
                <w:rStyle w:val="Hyperlink"/>
              </w:rPr>
              <w:t>6.</w:t>
            </w:r>
            <w:r>
              <w:rPr>
                <w:rFonts w:eastAsiaTheme="minorEastAsia"/>
                <w:b w:val="0"/>
                <w:bCs w:val="0"/>
                <w:kern w:val="2"/>
                <w:lang w:eastAsia="en-AU"/>
                <w14:ligatures/>
              </w:rPr>
              <w:tab/>
            </w:r>
            <w:r w:rsidRPr="006B56FE">
              <w:rPr>
                <w:rStyle w:val="Hyperlink"/>
              </w:rPr>
              <w:t>Procedure</w:t>
            </w:r>
            <w:r>
              <w:rPr>
                <w:webHidden/>
              </w:rPr>
              <w:tab/>
            </w:r>
            <w:r>
              <w:rPr>
                <w:webHidden/>
              </w:rPr>
              <w:fldChar w:fldCharType="begin"/>
            </w:r>
            <w:r>
              <w:rPr>
                <w:webHidden/>
              </w:rPr>
              <w:instrText xml:space="preserve"> PAGEREF _Toc159309006 \h </w:instrText>
            </w:r>
            <w:r>
              <w:rPr>
                <w:webHidden/>
              </w:rPr>
            </w:r>
            <w:r>
              <w:rPr>
                <w:webHidden/>
              </w:rPr>
              <w:fldChar w:fldCharType="separate"/>
            </w:r>
            <w:r>
              <w:rPr>
                <w:webHidden/>
              </w:rPr>
              <w:t>5</w:t>
            </w:r>
            <w:r>
              <w:rPr>
                <w:webHidden/>
              </w:rPr>
              <w:fldChar w:fldCharType="end"/>
            </w:r>
          </w:hyperlink>
        </w:p>
        <w:p w:rsidR="00B819E6" w:rsidRDefault="00B819E6">
          <w:pPr>
            <w:pStyle w:val="TOC2"/>
            <w:rPr>
              <w:rFonts w:eastAsiaTheme="minorEastAsia"/>
              <w:noProof/>
              <w:kern w:val="2"/>
              <w:lang w:eastAsia="en-AU"/>
              <w14:ligatures/>
            </w:rPr>
          </w:pPr>
          <w:hyperlink w:anchor="_Toc159309007" w:history="1">
            <w:r w:rsidRPr="006B56FE">
              <w:rPr>
                <w:rStyle w:val="Hyperlink"/>
                <w:noProof/>
              </w:rPr>
              <w:t>6.1</w:t>
            </w:r>
            <w:r>
              <w:rPr>
                <w:rFonts w:eastAsiaTheme="minorEastAsia"/>
                <w:noProof/>
                <w:kern w:val="2"/>
                <w:lang w:eastAsia="en-AU"/>
                <w14:ligatures/>
              </w:rPr>
              <w:tab/>
            </w:r>
            <w:r w:rsidRPr="006B56FE">
              <w:rPr>
                <w:rStyle w:val="Hyperlink"/>
                <w:noProof/>
              </w:rPr>
              <w:t>Introduction</w:t>
            </w:r>
            <w:r>
              <w:rPr>
                <w:noProof/>
                <w:webHidden/>
              </w:rPr>
              <w:tab/>
            </w:r>
            <w:r>
              <w:rPr>
                <w:noProof/>
                <w:webHidden/>
              </w:rPr>
              <w:fldChar w:fldCharType="begin"/>
            </w:r>
            <w:r>
              <w:rPr>
                <w:noProof/>
                <w:webHidden/>
              </w:rPr>
              <w:instrText xml:space="preserve"> PAGEREF _Toc159309007 \h </w:instrText>
            </w:r>
            <w:r>
              <w:rPr>
                <w:noProof/>
                <w:webHidden/>
              </w:rPr>
            </w:r>
            <w:r>
              <w:rPr>
                <w:noProof/>
                <w:webHidden/>
              </w:rPr>
              <w:fldChar w:fldCharType="separate"/>
            </w:r>
            <w:r>
              <w:rPr>
                <w:noProof/>
                <w:webHidden/>
              </w:rPr>
              <w:t>5</w:t>
            </w:r>
            <w:r>
              <w:rPr>
                <w:noProof/>
                <w:webHidden/>
              </w:rPr>
              <w:fldChar w:fldCharType="end"/>
            </w:r>
          </w:hyperlink>
        </w:p>
        <w:p w:rsidR="00B819E6" w:rsidRDefault="00B819E6">
          <w:pPr>
            <w:pStyle w:val="TOC2"/>
            <w:rPr>
              <w:rFonts w:eastAsiaTheme="minorEastAsia"/>
              <w:noProof/>
              <w:kern w:val="2"/>
              <w:lang w:eastAsia="en-AU"/>
              <w14:ligatures/>
            </w:rPr>
          </w:pPr>
          <w:hyperlink w:anchor="_Toc159309008" w:history="1">
            <w:r w:rsidRPr="006B56FE">
              <w:rPr>
                <w:rStyle w:val="Hyperlink"/>
                <w:noProof/>
              </w:rPr>
              <w:t>6.2</w:t>
            </w:r>
            <w:r>
              <w:rPr>
                <w:rFonts w:eastAsiaTheme="minorEastAsia"/>
                <w:noProof/>
                <w:kern w:val="2"/>
                <w:lang w:eastAsia="en-AU"/>
                <w14:ligatures/>
              </w:rPr>
              <w:tab/>
            </w:r>
            <w:r w:rsidRPr="006B56FE">
              <w:rPr>
                <w:rStyle w:val="Hyperlink"/>
                <w:noProof/>
              </w:rPr>
              <w:t>Procedure and Implementation Steps</w:t>
            </w:r>
            <w:r>
              <w:rPr>
                <w:noProof/>
                <w:webHidden/>
              </w:rPr>
              <w:tab/>
            </w:r>
            <w:r>
              <w:rPr>
                <w:noProof/>
                <w:webHidden/>
              </w:rPr>
              <w:fldChar w:fldCharType="begin"/>
            </w:r>
            <w:r>
              <w:rPr>
                <w:noProof/>
                <w:webHidden/>
              </w:rPr>
              <w:instrText xml:space="preserve"> PAGEREF _Toc159309008 \h </w:instrText>
            </w:r>
            <w:r>
              <w:rPr>
                <w:noProof/>
                <w:webHidden/>
              </w:rPr>
            </w:r>
            <w:r>
              <w:rPr>
                <w:noProof/>
                <w:webHidden/>
              </w:rPr>
              <w:fldChar w:fldCharType="separate"/>
            </w:r>
            <w:r>
              <w:rPr>
                <w:noProof/>
                <w:webHidden/>
              </w:rPr>
              <w:t>5</w:t>
            </w:r>
            <w:r>
              <w:rPr>
                <w:noProof/>
                <w:webHidden/>
              </w:rPr>
              <w:fldChar w:fldCharType="end"/>
            </w:r>
          </w:hyperlink>
        </w:p>
        <w:p w:rsidR="00B819E6" w:rsidRDefault="00B819E6">
          <w:pPr>
            <w:pStyle w:val="TOC2"/>
            <w:rPr>
              <w:rFonts w:eastAsiaTheme="minorEastAsia"/>
              <w:noProof/>
              <w:kern w:val="2"/>
              <w:lang w:eastAsia="en-AU"/>
              <w14:ligatures/>
            </w:rPr>
          </w:pPr>
          <w:hyperlink w:anchor="_Toc159309009" w:history="1">
            <w:r w:rsidRPr="006B56FE">
              <w:rPr>
                <w:rStyle w:val="Hyperlink"/>
                <w:noProof/>
              </w:rPr>
              <w:t>6.3</w:t>
            </w:r>
            <w:r>
              <w:rPr>
                <w:rFonts w:eastAsiaTheme="minorEastAsia"/>
                <w:noProof/>
                <w:kern w:val="2"/>
                <w:lang w:eastAsia="en-AU"/>
                <w14:ligatures/>
              </w:rPr>
              <w:tab/>
            </w:r>
            <w:r w:rsidRPr="006B56FE">
              <w:rPr>
                <w:rStyle w:val="Hyperlink"/>
                <w:noProof/>
              </w:rPr>
              <w:t>Schedule</w:t>
            </w:r>
            <w:r>
              <w:rPr>
                <w:noProof/>
                <w:webHidden/>
              </w:rPr>
              <w:tab/>
            </w:r>
            <w:r>
              <w:rPr>
                <w:noProof/>
                <w:webHidden/>
              </w:rPr>
              <w:fldChar w:fldCharType="begin"/>
            </w:r>
            <w:r>
              <w:rPr>
                <w:noProof/>
                <w:webHidden/>
              </w:rPr>
              <w:instrText xml:space="preserve"> PAGEREF _Toc159309009 \h </w:instrText>
            </w:r>
            <w:r>
              <w:rPr>
                <w:noProof/>
                <w:webHidden/>
              </w:rPr>
            </w:r>
            <w:r>
              <w:rPr>
                <w:noProof/>
                <w:webHidden/>
              </w:rPr>
              <w:fldChar w:fldCharType="separate"/>
            </w:r>
            <w:r>
              <w:rPr>
                <w:noProof/>
                <w:webHidden/>
              </w:rPr>
              <w:t>6</w:t>
            </w:r>
            <w:r>
              <w:rPr>
                <w:noProof/>
                <w:webHidden/>
              </w:rPr>
              <w:fldChar w:fldCharType="end"/>
            </w:r>
          </w:hyperlink>
        </w:p>
        <w:p w:rsidR="00B819E6" w:rsidRDefault="00B819E6">
          <w:pPr>
            <w:pStyle w:val="TOC2"/>
            <w:rPr>
              <w:rFonts w:eastAsiaTheme="minorEastAsia"/>
              <w:noProof/>
              <w:kern w:val="2"/>
              <w:lang w:eastAsia="en-AU"/>
              <w14:ligatures/>
            </w:rPr>
          </w:pPr>
          <w:hyperlink w:anchor="_Toc159309010" w:history="1">
            <w:r w:rsidRPr="006B56FE">
              <w:rPr>
                <w:rStyle w:val="Hyperlink"/>
                <w:noProof/>
              </w:rPr>
              <w:t>6.4</w:t>
            </w:r>
            <w:r>
              <w:rPr>
                <w:rFonts w:eastAsiaTheme="minorEastAsia"/>
                <w:noProof/>
                <w:kern w:val="2"/>
                <w:lang w:eastAsia="en-AU"/>
                <w14:ligatures/>
              </w:rPr>
              <w:tab/>
            </w:r>
            <w:r w:rsidRPr="006B56FE">
              <w:rPr>
                <w:rStyle w:val="Hyperlink"/>
                <w:noProof/>
              </w:rPr>
              <w:t>Flowchart</w:t>
            </w:r>
            <w:r>
              <w:rPr>
                <w:noProof/>
                <w:webHidden/>
              </w:rPr>
              <w:tab/>
            </w:r>
            <w:r>
              <w:rPr>
                <w:noProof/>
                <w:webHidden/>
              </w:rPr>
              <w:fldChar w:fldCharType="begin"/>
            </w:r>
            <w:r>
              <w:rPr>
                <w:noProof/>
                <w:webHidden/>
              </w:rPr>
              <w:instrText xml:space="preserve"> PAGEREF _Toc159309010 \h </w:instrText>
            </w:r>
            <w:r>
              <w:rPr>
                <w:noProof/>
                <w:webHidden/>
              </w:rPr>
            </w:r>
            <w:r>
              <w:rPr>
                <w:noProof/>
                <w:webHidden/>
              </w:rPr>
              <w:fldChar w:fldCharType="separate"/>
            </w:r>
            <w:r>
              <w:rPr>
                <w:noProof/>
                <w:webHidden/>
              </w:rPr>
              <w:t>6</w:t>
            </w:r>
            <w:r>
              <w:rPr>
                <w:noProof/>
                <w:webHidden/>
              </w:rPr>
              <w:fldChar w:fldCharType="end"/>
            </w:r>
          </w:hyperlink>
        </w:p>
        <w:p w:rsidR="00B819E6" w:rsidRDefault="00B819E6">
          <w:pPr>
            <w:pStyle w:val="TOC1"/>
            <w:rPr>
              <w:rFonts w:eastAsiaTheme="minorEastAsia"/>
              <w:b w:val="0"/>
              <w:bCs w:val="0"/>
              <w:kern w:val="2"/>
              <w:lang w:eastAsia="en-AU"/>
              <w14:ligatures/>
            </w:rPr>
          </w:pPr>
          <w:hyperlink w:anchor="_Toc159309011" w:history="1">
            <w:r w:rsidRPr="006B56FE">
              <w:rPr>
                <w:rStyle w:val="Hyperlink"/>
              </w:rPr>
              <w:t>7.</w:t>
            </w:r>
            <w:r>
              <w:rPr>
                <w:rFonts w:eastAsiaTheme="minorEastAsia"/>
                <w:b w:val="0"/>
                <w:bCs w:val="0"/>
                <w:kern w:val="2"/>
                <w:lang w:eastAsia="en-AU"/>
                <w14:ligatures/>
              </w:rPr>
              <w:tab/>
            </w:r>
            <w:r w:rsidRPr="006B56FE">
              <w:rPr>
                <w:rStyle w:val="Hyperlink"/>
              </w:rPr>
              <w:t>Training</w:t>
            </w:r>
            <w:r>
              <w:rPr>
                <w:webHidden/>
              </w:rPr>
              <w:tab/>
            </w:r>
            <w:r>
              <w:rPr>
                <w:webHidden/>
              </w:rPr>
              <w:fldChar w:fldCharType="begin"/>
            </w:r>
            <w:r>
              <w:rPr>
                <w:webHidden/>
              </w:rPr>
              <w:instrText xml:space="preserve"> PAGEREF _Toc159309011 \h </w:instrText>
            </w:r>
            <w:r>
              <w:rPr>
                <w:webHidden/>
              </w:rPr>
            </w:r>
            <w:r>
              <w:rPr>
                <w:webHidden/>
              </w:rPr>
              <w:fldChar w:fldCharType="separate"/>
            </w:r>
            <w:r>
              <w:rPr>
                <w:webHidden/>
              </w:rPr>
              <w:t>6</w:t>
            </w:r>
            <w:r>
              <w:rPr>
                <w:webHidden/>
              </w:rPr>
              <w:fldChar w:fldCharType="end"/>
            </w:r>
          </w:hyperlink>
        </w:p>
        <w:p w:rsidR="00B819E6" w:rsidRDefault="00B819E6">
          <w:pPr>
            <w:pStyle w:val="TOC1"/>
            <w:rPr>
              <w:rFonts w:eastAsiaTheme="minorEastAsia"/>
              <w:b w:val="0"/>
              <w:bCs w:val="0"/>
              <w:kern w:val="2"/>
              <w:lang w:eastAsia="en-AU"/>
              <w14:ligatures/>
            </w:rPr>
          </w:pPr>
          <w:hyperlink w:anchor="_Toc159309012" w:history="1">
            <w:r w:rsidRPr="006B56FE">
              <w:rPr>
                <w:rStyle w:val="Hyperlink"/>
              </w:rPr>
              <w:t>8.</w:t>
            </w:r>
            <w:r>
              <w:rPr>
                <w:rFonts w:eastAsiaTheme="minorEastAsia"/>
                <w:b w:val="0"/>
                <w:bCs w:val="0"/>
                <w:kern w:val="2"/>
                <w:lang w:eastAsia="en-AU"/>
                <w14:ligatures/>
              </w:rPr>
              <w:tab/>
            </w:r>
            <w:r w:rsidRPr="006B56FE">
              <w:rPr>
                <w:rStyle w:val="Hyperlink"/>
              </w:rPr>
              <w:t>Document Traceability</w:t>
            </w:r>
            <w:r>
              <w:rPr>
                <w:webHidden/>
              </w:rPr>
              <w:tab/>
            </w:r>
            <w:r>
              <w:rPr>
                <w:webHidden/>
              </w:rPr>
              <w:fldChar w:fldCharType="begin"/>
            </w:r>
            <w:r>
              <w:rPr>
                <w:webHidden/>
              </w:rPr>
              <w:instrText xml:space="preserve"> PAGEREF _Toc159309012 \h </w:instrText>
            </w:r>
            <w:r>
              <w:rPr>
                <w:webHidden/>
              </w:rPr>
            </w:r>
            <w:r>
              <w:rPr>
                <w:webHidden/>
              </w:rPr>
              <w:fldChar w:fldCharType="separate"/>
            </w:r>
            <w:r>
              <w:rPr>
                <w:webHidden/>
              </w:rPr>
              <w:t>7</w:t>
            </w:r>
            <w:r>
              <w:rPr>
                <w:webHidden/>
              </w:rPr>
              <w:fldChar w:fldCharType="end"/>
            </w:r>
          </w:hyperlink>
        </w:p>
        <w:p w:rsidR="00B819E6" w:rsidRDefault="00B819E6">
          <w:pPr>
            <w:pStyle w:val="TOC1"/>
            <w:rPr>
              <w:rFonts w:eastAsiaTheme="minorEastAsia"/>
              <w:b w:val="0"/>
              <w:bCs w:val="0"/>
              <w:kern w:val="2"/>
              <w:lang w:eastAsia="en-AU"/>
              <w14:ligatures/>
            </w:rPr>
          </w:pPr>
          <w:hyperlink w:anchor="_Toc159309013" w:history="1">
            <w:r w:rsidRPr="006B56FE">
              <w:rPr>
                <w:rStyle w:val="Hyperlink"/>
              </w:rPr>
              <w:t>9.</w:t>
            </w:r>
            <w:r>
              <w:rPr>
                <w:rFonts w:eastAsiaTheme="minorEastAsia"/>
                <w:b w:val="0"/>
                <w:bCs w:val="0"/>
                <w:kern w:val="2"/>
                <w:lang w:eastAsia="en-AU"/>
                <w14:ligatures/>
              </w:rPr>
              <w:tab/>
            </w:r>
            <w:r w:rsidRPr="006B56FE">
              <w:rPr>
                <w:rStyle w:val="Hyperlink"/>
              </w:rPr>
              <w:t>Review Criteria</w:t>
            </w:r>
            <w:r>
              <w:rPr>
                <w:webHidden/>
              </w:rPr>
              <w:tab/>
            </w:r>
            <w:r>
              <w:rPr>
                <w:webHidden/>
              </w:rPr>
              <w:fldChar w:fldCharType="begin"/>
            </w:r>
            <w:r>
              <w:rPr>
                <w:webHidden/>
              </w:rPr>
              <w:instrText xml:space="preserve"> PAGEREF _Toc159309013 \h </w:instrText>
            </w:r>
            <w:r>
              <w:rPr>
                <w:webHidden/>
              </w:rPr>
            </w:r>
            <w:r>
              <w:rPr>
                <w:webHidden/>
              </w:rPr>
              <w:fldChar w:fldCharType="separate"/>
            </w:r>
            <w:r>
              <w:rPr>
                <w:webHidden/>
              </w:rPr>
              <w:t>7</w:t>
            </w:r>
            <w:r>
              <w:rPr>
                <w:webHidden/>
              </w:rPr>
              <w:fldChar w:fldCharType="end"/>
            </w:r>
          </w:hyperlink>
        </w:p>
        <w:p w:rsidR="00B819E6" w:rsidRDefault="00B819E6">
          <w:pPr>
            <w:pStyle w:val="TOC1"/>
            <w:rPr>
              <w:rFonts w:eastAsiaTheme="minorEastAsia"/>
              <w:b w:val="0"/>
              <w:bCs w:val="0"/>
              <w:kern w:val="2"/>
              <w:lang w:eastAsia="en-AU"/>
              <w14:ligatures/>
            </w:rPr>
          </w:pPr>
          <w:hyperlink w:anchor="_Toc159309014" w:history="1">
            <w:r w:rsidRPr="006B56FE">
              <w:rPr>
                <w:rStyle w:val="Hyperlink"/>
              </w:rPr>
              <w:t>10.</w:t>
            </w:r>
            <w:r>
              <w:rPr>
                <w:rFonts w:eastAsiaTheme="minorEastAsia"/>
                <w:b w:val="0"/>
                <w:bCs w:val="0"/>
                <w:kern w:val="2"/>
                <w:lang w:eastAsia="en-AU"/>
                <w14:ligatures/>
              </w:rPr>
              <w:tab/>
            </w:r>
            <w:r w:rsidRPr="006B56FE">
              <w:rPr>
                <w:rStyle w:val="Hyperlink"/>
              </w:rPr>
              <w:t>Legislation &amp; References</w:t>
            </w:r>
            <w:r>
              <w:rPr>
                <w:webHidden/>
              </w:rPr>
              <w:tab/>
            </w:r>
            <w:r>
              <w:rPr>
                <w:webHidden/>
              </w:rPr>
              <w:fldChar w:fldCharType="begin"/>
            </w:r>
            <w:r>
              <w:rPr>
                <w:webHidden/>
              </w:rPr>
              <w:instrText xml:space="preserve"> PAGEREF _Toc159309014 \h </w:instrText>
            </w:r>
            <w:r>
              <w:rPr>
                <w:webHidden/>
              </w:rPr>
            </w:r>
            <w:r>
              <w:rPr>
                <w:webHidden/>
              </w:rPr>
              <w:fldChar w:fldCharType="separate"/>
            </w:r>
            <w:r>
              <w:rPr>
                <w:webHidden/>
              </w:rPr>
              <w:t>7</w:t>
            </w:r>
            <w:r>
              <w:rPr>
                <w:webHidden/>
              </w:rPr>
              <w:fldChar w:fldCharType="end"/>
            </w:r>
          </w:hyperlink>
        </w:p>
        <w:p w:rsidR="00B819E6" w:rsidRDefault="00B819E6">
          <w:pPr>
            <w:pStyle w:val="TOC2"/>
            <w:rPr>
              <w:rFonts w:eastAsiaTheme="minorEastAsia"/>
              <w:noProof/>
              <w:kern w:val="2"/>
              <w:lang w:eastAsia="en-AU"/>
              <w14:ligatures/>
            </w:rPr>
          </w:pPr>
          <w:hyperlink w:anchor="_Toc159309015" w:history="1">
            <w:r w:rsidRPr="006B56FE">
              <w:rPr>
                <w:rStyle w:val="Hyperlink"/>
                <w:noProof/>
              </w:rPr>
              <w:t>10.1</w:t>
            </w:r>
            <w:r>
              <w:rPr>
                <w:rFonts w:eastAsiaTheme="minorEastAsia"/>
                <w:noProof/>
                <w:kern w:val="2"/>
                <w:lang w:eastAsia="en-AU"/>
                <w14:ligatures/>
              </w:rPr>
              <w:tab/>
            </w:r>
            <w:r w:rsidRPr="006B56FE">
              <w:rPr>
                <w:rStyle w:val="Hyperlink"/>
                <w:noProof/>
              </w:rPr>
              <w:t>Legislation</w:t>
            </w:r>
            <w:r>
              <w:rPr>
                <w:noProof/>
                <w:webHidden/>
              </w:rPr>
              <w:tab/>
            </w:r>
            <w:r>
              <w:rPr>
                <w:noProof/>
                <w:webHidden/>
              </w:rPr>
              <w:fldChar w:fldCharType="begin"/>
            </w:r>
            <w:r>
              <w:rPr>
                <w:noProof/>
                <w:webHidden/>
              </w:rPr>
              <w:instrText xml:space="preserve"> PAGEREF _Toc159309015 \h </w:instrText>
            </w:r>
            <w:r>
              <w:rPr>
                <w:noProof/>
                <w:webHidden/>
              </w:rPr>
            </w:r>
            <w:r>
              <w:rPr>
                <w:noProof/>
                <w:webHidden/>
              </w:rPr>
              <w:fldChar w:fldCharType="separate"/>
            </w:r>
            <w:r>
              <w:rPr>
                <w:noProof/>
                <w:webHidden/>
              </w:rPr>
              <w:t>7</w:t>
            </w:r>
            <w:r>
              <w:rPr>
                <w:noProof/>
                <w:webHidden/>
              </w:rPr>
              <w:fldChar w:fldCharType="end"/>
            </w:r>
          </w:hyperlink>
        </w:p>
        <w:p w:rsidR="00B819E6" w:rsidRDefault="00B819E6">
          <w:pPr>
            <w:pStyle w:val="TOC2"/>
            <w:rPr>
              <w:rFonts w:eastAsiaTheme="minorEastAsia"/>
              <w:noProof/>
              <w:kern w:val="2"/>
              <w:lang w:eastAsia="en-AU"/>
              <w14:ligatures/>
            </w:rPr>
          </w:pPr>
          <w:hyperlink w:anchor="_Toc159309016" w:history="1">
            <w:r w:rsidRPr="006B56FE">
              <w:rPr>
                <w:rStyle w:val="Hyperlink"/>
                <w:noProof/>
              </w:rPr>
              <w:t>10.2</w:t>
            </w:r>
            <w:r>
              <w:rPr>
                <w:rFonts w:eastAsiaTheme="minorEastAsia"/>
                <w:noProof/>
                <w:kern w:val="2"/>
                <w:lang w:eastAsia="en-AU"/>
                <w14:ligatures/>
              </w:rPr>
              <w:tab/>
            </w:r>
            <w:r w:rsidRPr="006B56FE">
              <w:rPr>
                <w:rStyle w:val="Hyperlink"/>
                <w:noProof/>
              </w:rPr>
              <w:t>Source Documents by Task</w:t>
            </w:r>
            <w:r>
              <w:rPr>
                <w:noProof/>
                <w:webHidden/>
              </w:rPr>
              <w:tab/>
            </w:r>
            <w:r>
              <w:rPr>
                <w:noProof/>
                <w:webHidden/>
              </w:rPr>
              <w:fldChar w:fldCharType="begin"/>
            </w:r>
            <w:r>
              <w:rPr>
                <w:noProof/>
                <w:webHidden/>
              </w:rPr>
              <w:instrText xml:space="preserve"> PAGEREF _Toc159309016 \h </w:instrText>
            </w:r>
            <w:r>
              <w:rPr>
                <w:noProof/>
                <w:webHidden/>
              </w:rPr>
            </w:r>
            <w:r>
              <w:rPr>
                <w:noProof/>
                <w:webHidden/>
              </w:rPr>
              <w:fldChar w:fldCharType="separate"/>
            </w:r>
            <w:r>
              <w:rPr>
                <w:noProof/>
                <w:webHidden/>
              </w:rPr>
              <w:t>7</w:t>
            </w:r>
            <w:r>
              <w:rPr>
                <w:noProof/>
                <w:webHidden/>
              </w:rPr>
              <w:fldChar w:fldCharType="end"/>
            </w:r>
          </w:hyperlink>
        </w:p>
        <w:p w14:paraId="5C2BE4C3" w14:textId="23B72282" w:rsidR="00C87663" w:rsidRDefault="00C87663">
          <w:r w:rsidRPr="00C87663">
            <w:rPr>
              <w:b/>
              <w:bCs/>
              <w:noProof/>
            </w:rPr>
            <w:fldChar w:fldCharType="end"/>
          </w:r>
        </w:p>
      </w:sdtContent>
    </w:sdt>
    <w:p w:rsidR="00C87663" w:rsidRPr="000775D7" w:rsidRDefault="00C87663" w:rsidP="000775D7">
      <w:pPr>
        <w:pStyle w:val="NoSpacing"/>
        <w:rPr>
          <w:sz w:val="14"/>
          <w:szCs w:val="14"/>
        </w:rPr>
      </w:pPr>
      <w:r w:rsidRPr="000775D7">
        <w:rPr>
          <w:sz w:val="14"/>
          <w:szCs w:val="14"/>
        </w:rPr>
        <w:br w:type="page"/>
      </w:r>
    </w:p>
    <w:p w:rsidR="004A07EF" w:rsidRDefault="004A07EF" w:rsidP="00B819E6">
      <w:pPr>
        <w:pStyle w:val="NoSpacing"/>
      </w:pPr>
    </w:p>
    <w:p w:rsidR="009F617A" w:rsidRPr="00465B5A" w:rsidRDefault="00C87663" w:rsidP="00465B5A">
      <w:pPr>
        <w:pStyle w:val="Heading1"/>
      </w:pPr>
      <w:bookmarkStart w:id="9001" w:name="_Toc159309001"/>
      <w:r>
        <w:t>Purpose and Scope</w:t>
      </w:r>
      <w:bookmarkEnd w:id="9001"/>
    </w:p>
    <w:p w:rsidR="004A07EF" w:rsidRDefault="00851205" w:rsidP="000775D7">
      <w:r w:rsidRPr="00D06550">
        <w:t xml:space="preserve">This procedure covers laboratory sample preparation at the Mt. Morgan processing plant.</w:t>
      </w:r>
    </w:p>
    <w:p w:rsidR="004A07EF" w:rsidRDefault="00851205" w:rsidP="000775D7">
      <w:r w:rsidRPr="00D06550">
        <w:t xml:space="preserve">Laboratory sample preparation - receipt and registration, sorting and batching, drying, splitting, pulverising, fineness checking, packaging and storage, dispatch, residue handling, and the dust collector, compressor and balances that serve the area.</w:t>
      </w:r>
    </w:p>
    <w:p w:rsidR="004A07EF" w:rsidRDefault="00851205" w:rsidP="000775D7">
      <w:r w:rsidRPr="00D06550">
        <w:t xml:space="preserve">Document details:</w:t>
      </w:r>
    </w:p>
    <w:p w:rsidR="00EC09F3" w:rsidRPr="000775D7" w:rsidRDefault="007C601B" w:rsidP="00FB3D69">
      <w:pPr>
        <w:pStyle w:val="Bulletpoints"/>
      </w:pPr>
      <w:r w:rsidRPr="000775D7">
        <w:t xml:space="preserve">Hazard analyses beneath: 17 (JSEA-PRO-LAB-301-001 to -017)</w:t>
      </w:r>
    </w:p>
    <w:p w:rsidR="00EC09F3" w:rsidRPr="000775D7" w:rsidRDefault="007C601B" w:rsidP="00FB3D69">
      <w:pPr>
        <w:pStyle w:val="Bulletpoints"/>
      </w:pPr>
      <w:r w:rsidRPr="000775D7">
        <w:t xml:space="preserve">Work instructions beneath: 17</w:t>
      </w:r>
    </w:p>
    <w:p w:rsidR="00EC09F3" w:rsidRPr="000775D7" w:rsidRDefault="007C601B" w:rsidP="00FB3D69">
      <w:pPr>
        <w:pStyle w:val="Bulletpoints"/>
      </w:pPr>
      <w:r w:rsidRPr="000775D7">
        <w:t xml:space="preserve">Process owner: Heritage Mineral Operations, Business unit Mt. Morgan</w:t>
      </w:r>
    </w:p>
    <w:p w:rsidR="00EC09F3" w:rsidRPr="000775D7" w:rsidRDefault="007C601B" w:rsidP="00FB3D69">
      <w:pPr>
        <w:pStyle w:val="Bulletpoints"/>
      </w:pPr>
      <w:r w:rsidRPr="000775D7">
        <w:t xml:space="preserve">Document owner: Process Operations Superintendent</w:t>
      </w:r>
    </w:p>
    <w:p w:rsidR="00EC09F3" w:rsidRPr="000775D7" w:rsidRDefault="007C601B" w:rsidP="00FB3D69">
      <w:pPr>
        <w:pStyle w:val="Bulletpoints"/>
      </w:pPr>
      <w:r w:rsidRPr="000775D7">
        <w:t xml:space="preserve">Document approver: Process Manager</w:t>
      </w:r>
    </w:p>
    <w:p w:rsidR="004A07EF" w:rsidRDefault="004A07EF" w:rsidP="00B819E6">
      <w:pPr>
        <w:pStyle w:val="NoSpacing"/>
      </w:pPr>
    </w:p>
    <w:p w:rsidR="009F617A" w:rsidRPr="00465B5A" w:rsidRDefault="00C87663" w:rsidP="00465B5A">
      <w:pPr>
        <w:pStyle w:val="Heading1"/>
      </w:pPr>
      <w:bookmarkStart w:id="9002" w:name="_Toc159309002"/>
      <w:r>
        <w:t>Responsibilities</w:t>
      </w:r>
      <w:bookmarkEnd w:id="9002"/>
    </w:p>
    <w:tbl>
      <w:tblPr>
        <w:tblStyle w:val="TableGrid"/>
        <w:tblW w:w="0" w:type="auto"/>
        <w:tblLook w:val="04A0" w:firstRow="1" w:lastRow="0" w:firstColumn="1" w:lastColumn="0" w:noHBand="0" w:noVBand="1"/>
      </w:tblPr>
      <w:tblGrid>
        <w:gridCol w:w="2263"/>
        <w:gridCol w:w="7931"/>
      </w:tblGrid>
      <w:tr w:rsidR="002C4470" w:rsidRPr="00D06550" w:rsidTr="00F47936">
        <w:trPr>
          <w:trHeight w:val="397"/>
          <w:tblHeader/>
        </w:trPr>
        <w:tc>
          <w:tcPr>
            <w:tcW w:w="2263"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Staff</w:t>
            </w:r>
          </w:p>
        </w:tc>
        <w:tc>
          <w:tcPr>
            <w:tcW w:w="7931"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Responsibilities</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Laboratory Technician</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Carry out the task to the schedule and to the work instruction.</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Only carry out work where competent and authorised to do so.</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Record what was actually done. Work not done is recorded as not done - never invented and never back-filled.</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Stop and report if any control in the JSEA is not in place.</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Laboratory Supervisor</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Authorise the task and confirm the area is fit before it starts.</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Know that the task is in progress and where the person is.</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Understand that much of the plant is automated and equipment may start or stop without warning.</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Act on any off-specification result reported from the task.</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Chief Chemist / Metallurgist</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Set and maintain the schedule - what is done, how often, and what is reported.</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Review the results and act on the trends.</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Investigate any variance outside the agreed tolerance before a period is closed.</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Laboratory Manager / Superintendent</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Ensure all personnel are trained and competent.</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Ensure this procedure and the documents beneath it are reviewed at the stated interval.</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Approve the risk ranking in the JSEAs.</w:t>
            </w:r>
          </w:p>
        </w:tc>
      </w:tr>
    </w:tbl>
    <w:p w:rsidR="004A07EF" w:rsidRDefault="004A07EF" w:rsidP="00B819E6">
      <w:pPr>
        <w:pStyle w:val="NoSpacing"/>
      </w:pPr>
    </w:p>
    <w:p w:rsidR="004A07EF" w:rsidRDefault="004A07EF" w:rsidP="00B819E6">
      <w:pPr>
        <w:pStyle w:val="NoSpacing"/>
      </w:pPr>
    </w:p>
    <w:p w:rsidR="009F617A" w:rsidRPr="00465B5A" w:rsidRDefault="00C87663" w:rsidP="00465B5A">
      <w:pPr>
        <w:pStyle w:val="Heading1"/>
      </w:pPr>
      <w:bookmarkStart w:id="9003" w:name="_Toc159309003"/>
      <w:r>
        <w:t>Abbreviations and Definitions</w:t>
      </w:r>
      <w:bookmarkEnd w:id="9003"/>
    </w:p>
    <w:tbl>
      <w:tblPr>
        <w:tblStyle w:val="TableGrid"/>
        <w:tblW w:w="0" w:type="auto"/>
        <w:tblLook w:val="04A0" w:firstRow="1" w:lastRow="0" w:firstColumn="1" w:lastColumn="0" w:noHBand="0" w:noVBand="1"/>
      </w:tblPr>
      <w:tblGrid>
        <w:gridCol w:w="2263"/>
        <w:gridCol w:w="7931"/>
      </w:tblGrid>
      <w:tr w:rsidR="002C4470" w:rsidRPr="00D06550" w:rsidTr="00F47936">
        <w:trPr>
          <w:trHeight w:val="397"/>
          <w:tblHeader/>
        </w:trPr>
        <w:tc>
          <w:tcPr>
            <w:tcW w:w="2263"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Term</w:t>
            </w:r>
          </w:p>
        </w:tc>
        <w:tc>
          <w:tcPr>
            <w:tcW w:w="7931"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Meaning</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JSEA</w:t>
            </w:r>
          </w:p>
        </w:tc>
        <w:tc>
          <w:tcPr>
            <w:tcW w:w="7931" w:type="dxa"/>
            <w:vAlign w:val="center"/>
          </w:tcPr>
          <w:p w:rsidR="00C87663" w:rsidRPr="000775D7" w:rsidRDefault="00C87663" w:rsidP="00C87663">
            <w:pPr>
              <w:jc w:val="left"/>
              <w:rPr>
                <w:rFonts w:cstheme="minorHAnsi"/>
              </w:rPr>
            </w:pPr>
            <w:r w:rsidRPr="000775D7">
              <w:rPr>
                <w:rFonts w:cstheme="minorHAnsi"/>
              </w:rPr>
              <w:t xml:space="preserve">Job safety and environmental analysis - one per task, giving the step-by-step hazards, controls and risk ranking.</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SWI</w:t>
            </w:r>
          </w:p>
        </w:tc>
        <w:tc>
          <w:tcPr>
            <w:tcW w:w="7931" w:type="dxa"/>
            <w:vAlign w:val="center"/>
          </w:tcPr>
          <w:p w:rsidR="00C87663" w:rsidRPr="000775D7" w:rsidRDefault="00C87663" w:rsidP="00C87663">
            <w:pPr>
              <w:jc w:val="left"/>
              <w:rPr>
                <w:rFonts w:cstheme="minorHAnsi"/>
              </w:rPr>
            </w:pPr>
            <w:r w:rsidRPr="000775D7">
              <w:rPr>
                <w:rFonts w:cstheme="minorHAnsi"/>
              </w:rPr>
              <w:t xml:space="preserve">Safe work instruction - one per task, giving the step-by-step method.</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SWP</w:t>
            </w:r>
          </w:p>
        </w:tc>
        <w:tc>
          <w:tcPr>
            <w:tcW w:w="7931" w:type="dxa"/>
            <w:vAlign w:val="center"/>
          </w:tcPr>
          <w:p w:rsidR="00C87663" w:rsidRPr="000775D7" w:rsidRDefault="00C87663" w:rsidP="00C87663">
            <w:pPr>
              <w:jc w:val="left"/>
              <w:rPr>
                <w:rFonts w:cstheme="minorHAnsi"/>
              </w:rPr>
            </w:pPr>
            <w:r w:rsidRPr="000775D7">
              <w:rPr>
                <w:rFonts w:cstheme="minorHAnsi"/>
              </w:rPr>
              <w:t xml:space="preserve">Safe work procedure - this document.</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Steady state</w:t>
            </w:r>
          </w:p>
        </w:tc>
        <w:tc>
          <w:tcPr>
            <w:tcW w:w="7931" w:type="dxa"/>
            <w:vAlign w:val="center"/>
          </w:tcPr>
          <w:p w:rsidR="00C87663" w:rsidRPr="000775D7" w:rsidRDefault="00C87663" w:rsidP="00C87663">
            <w:pPr>
              <w:jc w:val="left"/>
              <w:rPr>
                <w:rFonts w:cstheme="minorHAnsi"/>
              </w:rPr>
            </w:pPr>
            <w:r w:rsidRPr="000775D7">
              <w:rPr>
                <w:rFonts w:cstheme="minorHAnsi"/>
              </w:rPr>
              <w:t xml:space="preserve">Normal operation held for at least 15 to 20 minutes.</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ReCYN</w:t>
            </w:r>
          </w:p>
        </w:tc>
        <w:tc>
          <w:tcPr>
            <w:tcW w:w="7931" w:type="dxa"/>
            <w:vAlign w:val="center"/>
          </w:tcPr>
          <w:p w:rsidR="00C87663" w:rsidRPr="000775D7" w:rsidRDefault="00C87663" w:rsidP="00C87663">
            <w:pPr>
              <w:jc w:val="left"/>
              <w:rPr>
                <w:rFonts w:cstheme="minorHAnsi"/>
              </w:rPr>
            </w:pPr>
            <w:r w:rsidRPr="000775D7">
              <w:rPr>
                <w:rFonts w:cstheme="minorHAnsi"/>
              </w:rPr>
              <w:t xml:space="preserve">The resin-in-pulp cyanide and metal recovery process in Areas 041, 051, 071 and 081.</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CN Free / WAD CN</w:t>
            </w:r>
          </w:p>
        </w:tc>
        <w:tc>
          <w:tcPr>
            <w:tcW w:w="7931" w:type="dxa"/>
            <w:vAlign w:val="center"/>
          </w:tcPr>
          <w:p w:rsidR="00C87663" w:rsidRPr="000775D7" w:rsidRDefault="00C87663" w:rsidP="00C87663">
            <w:pPr>
              <w:jc w:val="left"/>
              <w:rPr>
                <w:rFonts w:cstheme="minorHAnsi"/>
              </w:rPr>
            </w:pPr>
            <w:r w:rsidRPr="000775D7">
              <w:rPr>
                <w:rFonts w:cstheme="minorHAnsi"/>
              </w:rPr>
              <w:t xml:space="preserve">Free cyanide by silver nitrate titration; weak acid dissociable cyanide by distillation.</w:t>
            </w:r>
          </w:p>
        </w:tc>
      </w:tr>
    </w:tbl>
    <w:p w:rsidR="004A07EF" w:rsidRDefault="004A07EF" w:rsidP="00B819E6">
      <w:pPr>
        <w:pStyle w:val="NoSpacing"/>
      </w:pPr>
    </w:p>
    <w:p w:rsidR="004A07EF" w:rsidRDefault="004A07EF" w:rsidP="00B819E6">
      <w:pPr>
        <w:pStyle w:val="NoSpacing"/>
      </w:pPr>
    </w:p>
    <w:p w:rsidR="009F617A" w:rsidRPr="00465B5A" w:rsidRDefault="00C87663" w:rsidP="00465B5A">
      <w:pPr>
        <w:pStyle w:val="Heading1"/>
      </w:pPr>
      <w:bookmarkStart w:id="9004" w:name="_Toc159309004"/>
      <w:r>
        <w:t>Potential Hazards</w:t>
      </w:r>
      <w:bookmarkEnd w:id="9004"/>
    </w:p>
    <w:p w:rsidR="004A07EF" w:rsidRDefault="00851205" w:rsidP="000775D7">
      <w:r w:rsidRPr="00D06550">
        <w:t xml:space="preserve">The step-by-step hazard analysis for each task, with the risk ranking, is in the JSEA for that task. The hazards common across this area are:</w:t>
      </w:r>
    </w:p>
    <w:p w:rsidR="00EC09F3" w:rsidRPr="000775D7" w:rsidRDefault="007C601B" w:rsidP="00FB3D69">
      <w:pPr>
        <w:pStyle w:val="Bulletpoints"/>
      </w:pPr>
      <w:r w:rsidRPr="000775D7">
        <w:t xml:space="preserve">Inhalation of or contact with solid reagent - cyanide briquettes, lime or salt</w:t>
      </w:r>
    </w:p>
    <w:p w:rsidR="00EC09F3" w:rsidRPr="000775D7" w:rsidRDefault="007C601B" w:rsidP="00FB3D69">
      <w:pPr>
        <w:pStyle w:val="Bulletpoints"/>
      </w:pPr>
      <w:r w:rsidRPr="000775D7">
        <w:t xml:space="preserve">Hearing damage in the mill, screen, compressor and blower areas</w:t>
      </w:r>
    </w:p>
    <w:p w:rsidR="00EC09F3" w:rsidRPr="000775D7" w:rsidRDefault="007C601B" w:rsidP="00FB3D69">
      <w:pPr>
        <w:pStyle w:val="Bulletpoints"/>
      </w:pPr>
      <w:r w:rsidRPr="000775D7">
        <w:t xml:space="preserve">Contact with an agitator, sample cutter, pump or screen that starts without warning</w:t>
      </w:r>
    </w:p>
    <w:p w:rsidR="00EC09F3" w:rsidRPr="000775D7" w:rsidRDefault="007C601B" w:rsidP="00FB3D69">
      <w:pPr>
        <w:pStyle w:val="Bulletpoints"/>
      </w:pPr>
      <w:r w:rsidRPr="000775D7">
        <w:t xml:space="preserve">Manual handling injury from carrying sample buckets, containers and composite drums</w:t>
      </w:r>
    </w:p>
    <w:p w:rsidR="00EC09F3" w:rsidRPr="000775D7" w:rsidRDefault="007C601B" w:rsidP="00FB3D69">
      <w:pPr>
        <w:pStyle w:val="Bulletpoints"/>
      </w:pPr>
      <w:r w:rsidRPr="000775D7">
        <w:t xml:space="preserve">Cross-contamination from a container or cutter not cleaned between points</w:t>
      </w:r>
    </w:p>
    <w:p w:rsidR="00EC09F3" w:rsidRPr="000775D7" w:rsidRDefault="007C601B" w:rsidP="00FB3D69">
      <w:pPr>
        <w:pStyle w:val="Bulletpoints"/>
      </w:pPr>
      <w:r w:rsidRPr="000775D7">
        <w:t xml:space="preserve">Non-representative sample leading to a wrong process decision</w:t>
      </w:r>
    </w:p>
    <w:p w:rsidR="00EC09F3" w:rsidRPr="000775D7" w:rsidRDefault="007C601B" w:rsidP="00FB3D69">
      <w:pPr>
        <w:pStyle w:val="Bulletpoints"/>
      </w:pPr>
      <w:r w:rsidRPr="000775D7">
        <w:t xml:space="preserve">Contact with hot solution or hot surface at the elution, stripping or regeneration circuits</w:t>
      </w:r>
    </w:p>
    <w:p w:rsidR="00EC09F3" w:rsidRPr="000775D7" w:rsidRDefault="007C601B" w:rsidP="00FB3D69">
      <w:pPr>
        <w:pStyle w:val="Bulletpoints"/>
      </w:pPr>
      <w:r w:rsidRPr="000775D7">
        <w:t xml:space="preserve">Inhalation of acid fume or reagent vapour at the bench</w:t>
      </w:r>
    </w:p>
    <w:p w:rsidR="00EC09F3" w:rsidRPr="000775D7" w:rsidRDefault="007C601B" w:rsidP="00FB3D69">
      <w:pPr>
        <w:pStyle w:val="Bulletpoints"/>
      </w:pPr>
      <w:r w:rsidRPr="000775D7">
        <w:t xml:space="preserve">Cuts from broken glassware, and burns from hot glassware</w:t>
      </w:r>
    </w:p>
    <w:p w:rsidR="00EC09F3" w:rsidRPr="000775D7" w:rsidRDefault="007C601B" w:rsidP="00FB3D69">
      <w:pPr>
        <w:pStyle w:val="Bulletpoints"/>
      </w:pPr>
      <w:r w:rsidRPr="000775D7">
        <w:t xml:space="preserve">Contact with live electrical equipment at a sample pump, cutter or local control station</w:t>
      </w:r>
    </w:p>
    <w:p w:rsidR="00EC09F3" w:rsidRPr="000775D7" w:rsidRDefault="007C601B" w:rsidP="00FB3D69">
      <w:pPr>
        <w:pStyle w:val="Bulletpoints"/>
      </w:pPr>
      <w:r w:rsidRPr="000775D7">
        <w:t xml:space="preserve">Release from a pressurised sample line, hose or fitting</w:t>
      </w:r>
    </w:p>
    <w:p w:rsidR="00EC09F3" w:rsidRPr="000775D7" w:rsidRDefault="007C601B" w:rsidP="00FB3D69">
      <w:pPr>
        <w:pStyle w:val="Bulletpoints"/>
      </w:pPr>
      <w:r w:rsidRPr="000775D7">
        <w:t xml:space="preserve">Hydrogen cyanide gas released at the open sample point</w:t>
      </w:r>
    </w:p>
    <w:p w:rsidR="00EC09F3" w:rsidRPr="000775D7" w:rsidRDefault="007C601B" w:rsidP="00FB3D69">
      <w:pPr>
        <w:pStyle w:val="Bulletpoints"/>
      </w:pPr>
      <w:r w:rsidRPr="000775D7">
        <w:t xml:space="preserve">Slip, trip or fall on wet or slurry-covered walkways around sample points</w:t>
      </w:r>
    </w:p>
    <w:p w:rsidR="004A07EF" w:rsidRDefault="004A07EF" w:rsidP="00B819E6">
      <w:pPr>
        <w:pStyle w:val="NoSpacing"/>
      </w:pPr>
    </w:p>
    <w:p w:rsidR="009F617A" w:rsidRPr="00465B5A" w:rsidRDefault="00C87663" w:rsidP="00465B5A">
      <w:pPr>
        <w:pStyle w:val="Heading1"/>
      </w:pPr>
      <w:bookmarkStart w:id="9005" w:name="_Toc159309005"/>
      <w:r>
        <w:t>Personal Protective Equipment</w:t>
      </w:r>
      <w:bookmarkEnd w:id="9005"/>
    </w:p>
    <w:p w:rsidR="004A07EF" w:rsidRDefault="00851205" w:rsidP="000775D7">
      <w:r w:rsidRPr="00D06550">
        <w:t xml:space="preserve">Standard PPE is worn for all normal operations: hard hat, safety glasses, high-visibility long-sleeved shirt and long trousers, safety boots, and gloves appropriate to the task.</w:t>
      </w:r>
    </w:p>
    <w:p w:rsidR="004A07EF" w:rsidRDefault="00851205" w:rsidP="000775D7">
      <w:r w:rsidRPr="00D06550">
        <w:t xml:space="preserve">The following is added where the task requires it:</w:t>
      </w:r>
    </w:p>
    <w:p w:rsidR="00EC09F3" w:rsidRPr="000775D7" w:rsidRDefault="007C601B" w:rsidP="00FB3D69">
      <w:pPr>
        <w:pStyle w:val="Bulletpoints"/>
      </w:pPr>
      <w:r w:rsidRPr="000775D7">
        <w:t xml:space="preserve">Personal HCN gas monitor, calibrated and in test date</w:t>
      </w:r>
    </w:p>
    <w:p w:rsidR="00EC09F3" w:rsidRPr="000775D7" w:rsidRDefault="007C601B" w:rsidP="00FB3D69">
      <w:pPr>
        <w:pStyle w:val="Bulletpoints"/>
      </w:pPr>
      <w:r w:rsidRPr="000775D7">
        <w:t xml:space="preserve">Chemical splash goggles and face shield</w:t>
      </w:r>
    </w:p>
    <w:p w:rsidR="00EC09F3" w:rsidRPr="000775D7" w:rsidRDefault="007C601B" w:rsidP="00FB3D69">
      <w:pPr>
        <w:pStyle w:val="Bulletpoints"/>
      </w:pPr>
      <w:r w:rsidRPr="000775D7">
        <w:t xml:space="preserve">Nitrile rubber gloves</w:t>
      </w:r>
    </w:p>
    <w:p w:rsidR="00EC09F3" w:rsidRPr="000775D7" w:rsidRDefault="007C601B" w:rsidP="00FB3D69">
      <w:pPr>
        <w:pStyle w:val="Bulletpoints"/>
      </w:pPr>
      <w:r w:rsidRPr="000775D7">
        <w:t xml:space="preserve">Nitrile PVC boots</w:t>
      </w:r>
    </w:p>
    <w:p w:rsidR="00EC09F3" w:rsidRPr="000775D7" w:rsidRDefault="007C601B" w:rsidP="00FB3D69">
      <w:pPr>
        <w:pStyle w:val="Bulletpoints"/>
      </w:pPr>
      <w:r w:rsidRPr="000775D7">
        <w:t xml:space="preserve">Chemical resistant suit</w:t>
      </w:r>
    </w:p>
    <w:p w:rsidR="00EC09F3" w:rsidRPr="000775D7" w:rsidRDefault="007C601B" w:rsidP="00FB3D69">
      <w:pPr>
        <w:pStyle w:val="Bulletpoints"/>
      </w:pPr>
      <w:r w:rsidRPr="000775D7">
        <w:t xml:space="preserve">Full or half gas mask with A2B2E2K2P3 cartridge, carried and available for immediate use</w:t>
      </w:r>
    </w:p>
    <w:p w:rsidR="00EC09F3" w:rsidRPr="000775D7" w:rsidRDefault="007C601B" w:rsidP="00FB3D69">
      <w:pPr>
        <w:pStyle w:val="Bulletpoints"/>
      </w:pPr>
      <w:r w:rsidRPr="000775D7">
        <w:t xml:space="preserve">Acid-resistant gloves, apron and face shield</w:t>
      </w:r>
    </w:p>
    <w:p w:rsidR="00EC09F3" w:rsidRPr="000775D7" w:rsidRDefault="007C601B" w:rsidP="00FB3D69">
      <w:pPr>
        <w:pStyle w:val="Bulletpoints"/>
      </w:pPr>
      <w:r w:rsidRPr="000775D7">
        <w:t xml:space="preserve">Chemical splash goggles</w:t>
      </w:r>
    </w:p>
    <w:p w:rsidR="004A07EF" w:rsidRDefault="004A07EF" w:rsidP="00B819E6">
      <w:pPr>
        <w:pStyle w:val="NoSpacing"/>
      </w:pPr>
    </w:p>
    <w:p w:rsidR="009F617A" w:rsidRPr="00465B5A" w:rsidRDefault="00C87663" w:rsidP="00465B5A">
      <w:pPr>
        <w:pStyle w:val="Heading1"/>
      </w:pPr>
      <w:bookmarkStart w:id="9006" w:name="_Toc159309006"/>
      <w:r>
        <w:t>Procedure</w:t>
      </w:r>
      <w:bookmarkEnd w:id="9006"/>
    </w:p>
    <w:p w:rsidR="001E5530" w:rsidRDefault="000775D7" w:rsidP="00B819E6">
      <w:pPr>
        <w:pStyle w:val="Heading2"/>
      </w:pPr>
      <w:bookmarkStart w:id="9007" w:name="_Toc159309007"/>
      <w:r>
        <w:t>Introduction</w:t>
      </w:r>
      <w:bookmarkEnd w:id="900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6"/>
        <w:gridCol w:w="7900"/>
      </w:tblGrid>
      <w:tr w:rsidR="00D20C73" w:rsidRPr="00674DFF" w:rsidTr="00D20C73">
        <w:tc>
          <w:tcPr>
            <w:tcW w:w="1126" w:type="dxa"/>
            <w:hideMark/>
          </w:tcPr>
          <w:p w:rsidR="00D20C73" w:rsidRPr="00674DFF" w:rsidRDefault="00D20C73" w:rsidP="005E12D7">
            <w:pPr>
              <w:spacing w:line="276" w:lineRule="auto"/>
              <w:rPr>
                <w:rFonts w:cstheme="minorHAnsi"/>
                <w:i/>
                <w:iCs/>
              </w:rPr>
            </w:pPr>
            <w:r w:rsidRPr="00674DFF">
              <w:rPr>
                <w:rFonts w:cstheme="minorHAnsi"/>
                <w:i/>
                <w:iCs/>
              </w:rPr>
              <w:t>Warning:</w:t>
            </w:r>
          </w:p>
        </w:tc>
        <w:tc>
          <w:tcPr>
            <w:tcW w:w="7900" w:type="dxa"/>
            <w:hideMark/>
          </w:tcPr>
          <w:p w:rsidR="00D20C73" w:rsidRPr="00674DFF" w:rsidRDefault="00D20C73" w:rsidP="00D20C73">
            <w:pPr>
              <w:spacing w:line="276" w:lineRule="auto"/>
              <w:jc w:val="center"/>
              <w:rPr>
                <w:rFonts w:cstheme="minorHAnsi"/>
                <w:i/>
                <w:iCs/>
              </w:rPr>
            </w:pPr>
            <w:r w:rsidRPr="00674DFF">
              <w:rPr>
                <w:rFonts w:cstheme="minorHAnsi"/>
                <w:i/>
                <w:iCs/>
              </w:rPr>
              <w:t>many operations on the gold processing plant are automated and equipment may start or stop without warning. It is the operator's responsibility to ensure the safety of all personnel working on the plant at all times.</w:t>
            </w:r>
          </w:p>
        </w:tc>
      </w:tr>
    </w:tbl>
    <w:p w:rsidR="001E5530" w:rsidRDefault="000775D7" w:rsidP="00B819E6">
      <w:pPr>
        <w:pStyle w:val="Heading2"/>
      </w:pPr>
      <w:bookmarkStart w:id="9008" w:name="_Toc159309008"/>
      <w:r>
        <w:t>Procedure and Implementation Steps</w:t>
      </w:r>
      <w:bookmarkEnd w:id="9008"/>
    </w:p>
    <w:p w:rsidR="004A07EF" w:rsidRDefault="00851205" w:rsidP="000775D7">
      <w:r w:rsidRPr="00D06550">
        <w:t xml:space="preserve">The documents below are the controlled method for each task. This procedure does not repeat them.</w:t>
      </w:r>
    </w:p>
    <w:tbl>
      <w:tblPr>
        <w:tblStyle w:val="TableGrid"/>
        <w:tblW w:w="0" w:type="auto"/>
        <w:tblLook w:val="04A0" w:firstRow="1" w:lastRow="0" w:firstColumn="1" w:lastColumn="0" w:noHBand="0" w:noVBand="1"/>
      </w:tblPr>
      <w:tblGrid>
        <w:gridCol w:w="2450"/>
        <w:gridCol w:w="2300"/>
        <w:gridCol w:w="3744"/>
        <w:gridCol w:w="1700"/>
      </w:tblGrid>
      <w:tr w:rsidR="002C4470" w:rsidRPr="00D06550" w:rsidTr="00F47936">
        <w:trPr>
          <w:trHeight w:val="397"/>
          <w:tblHeader/>
        </w:trPr>
        <w:tc>
          <w:tcPr>
            <w:tcW w:w="245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JSEA</w:t>
            </w:r>
          </w:p>
        </w:tc>
        <w:tc>
          <w:tcPr>
            <w:tcW w:w="23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Work instruction</w:t>
            </w:r>
          </w:p>
        </w:tc>
        <w:tc>
          <w:tcPr>
            <w:tcW w:w="374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Task</w:t>
            </w:r>
          </w:p>
        </w:tc>
        <w:tc>
          <w:tcPr>
            <w:tcW w:w="17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Class</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JSEA-PRO-LAB-301-001</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SWI-PRO-LAB-301-001</w:t>
            </w:r>
          </w:p>
        </w:tc>
        <w:tc>
          <w:tcPr>
            <w:tcW w:w="3744" w:type="dxa"/>
            <w:vAlign w:val="center"/>
          </w:tcPr>
          <w:p w:rsidR="00C87663" w:rsidRPr="000775D7" w:rsidRDefault="00C87663" w:rsidP="00C87663">
            <w:pPr>
              <w:jc w:val="left"/>
              <w:rPr>
                <w:rFonts w:cstheme="minorHAnsi"/>
              </w:rPr>
            </w:pPr>
            <w:r w:rsidRPr="000775D7">
              <w:rPr>
                <w:rFonts w:cstheme="minorHAnsi"/>
              </w:rPr>
              <w:t xml:space="preserve">Sample Receipt, Registration and Chain of Custody</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JSEA-PRO-LAB-301-002</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SWI-PRO-LAB-301-002</w:t>
            </w:r>
          </w:p>
        </w:tc>
        <w:tc>
          <w:tcPr>
            <w:tcW w:w="3744" w:type="dxa"/>
            <w:vAlign w:val="center"/>
          </w:tcPr>
          <w:p w:rsidR="00C87663" w:rsidRPr="000775D7" w:rsidRDefault="00C87663" w:rsidP="00C87663">
            <w:pPr>
              <w:jc w:val="left"/>
              <w:rPr>
                <w:rFonts w:cstheme="minorHAnsi"/>
              </w:rPr>
            </w:pPr>
            <w:r w:rsidRPr="000775D7">
              <w:rPr>
                <w:rFonts w:cstheme="minorHAnsi"/>
              </w:rPr>
              <w:t xml:space="preserve">Sample Sorting and Batch Allocation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JSEA-PRO-LAB-301-003</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SWI-PRO-LAB-301-003</w:t>
            </w:r>
          </w:p>
        </w:tc>
        <w:tc>
          <w:tcPr>
            <w:tcW w:w="3744" w:type="dxa"/>
            <w:vAlign w:val="center"/>
          </w:tcPr>
          <w:p w:rsidR="00C87663" w:rsidRPr="000775D7" w:rsidRDefault="00C87663" w:rsidP="00C87663">
            <w:pPr>
              <w:jc w:val="left"/>
              <w:rPr>
                <w:rFonts w:cstheme="minorHAnsi"/>
              </w:rPr>
            </w:pPr>
            <w:r w:rsidRPr="000775D7">
              <w:rPr>
                <w:rFonts w:cstheme="minorHAnsi"/>
              </w:rPr>
              <w:t xml:space="preserve">Sample Drying - Drying Oven Operation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JSEA-PRO-LAB-301-004</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SWI-PRO-LAB-301-004</w:t>
            </w:r>
          </w:p>
        </w:tc>
        <w:tc>
          <w:tcPr>
            <w:tcW w:w="3744" w:type="dxa"/>
            <w:vAlign w:val="center"/>
          </w:tcPr>
          <w:p w:rsidR="00C87663" w:rsidRPr="000775D7" w:rsidRDefault="00C87663" w:rsidP="00C87663">
            <w:pPr>
              <w:jc w:val="left"/>
              <w:rPr>
                <w:rFonts w:cstheme="minorHAnsi"/>
              </w:rPr>
            </w:pPr>
            <w:r w:rsidRPr="000775D7">
              <w:rPr>
                <w:rFonts w:cstheme="minorHAnsi"/>
              </w:rPr>
              <w:t xml:space="preserve">Jaw Crusher Operation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JSEA-PRO-LAB-301-005</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SWI-PRO-LAB-301-005</w:t>
            </w:r>
          </w:p>
        </w:tc>
        <w:tc>
          <w:tcPr>
            <w:tcW w:w="3744" w:type="dxa"/>
            <w:vAlign w:val="center"/>
          </w:tcPr>
          <w:p w:rsidR="00C87663" w:rsidRPr="000775D7" w:rsidRDefault="00C87663" w:rsidP="00C87663">
            <w:pPr>
              <w:jc w:val="left"/>
              <w:rPr>
                <w:rFonts w:cstheme="minorHAnsi"/>
              </w:rPr>
            </w:pPr>
            <w:r w:rsidRPr="000775D7">
              <w:rPr>
                <w:rFonts w:cstheme="minorHAnsi"/>
              </w:rPr>
              <w:t xml:space="preserve">Jaw Crusher Liner Change and Blockage Clearing</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JSEA-PRO-LAB-301-006</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SWI-PRO-LAB-301-006</w:t>
            </w:r>
          </w:p>
        </w:tc>
        <w:tc>
          <w:tcPr>
            <w:tcW w:w="3744" w:type="dxa"/>
            <w:vAlign w:val="center"/>
          </w:tcPr>
          <w:p w:rsidR="00C87663" w:rsidRPr="000775D7" w:rsidRDefault="00C87663" w:rsidP="00C87663">
            <w:pPr>
              <w:jc w:val="left"/>
              <w:rPr>
                <w:rFonts w:cstheme="minorHAnsi"/>
              </w:rPr>
            </w:pPr>
            <w:r w:rsidRPr="000775D7">
              <w:rPr>
                <w:rFonts w:cstheme="minorHAnsi"/>
              </w:rPr>
              <w:t xml:space="preserve">Sample Splitting Before Pulverising - Riffle and Rotary Splitter</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JSEA-PRO-LAB-301-007</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SWI-PRO-LAB-301-007</w:t>
            </w:r>
          </w:p>
        </w:tc>
        <w:tc>
          <w:tcPr>
            <w:tcW w:w="3744" w:type="dxa"/>
            <w:vAlign w:val="center"/>
          </w:tcPr>
          <w:p w:rsidR="00C87663" w:rsidRPr="000775D7" w:rsidRDefault="00C87663" w:rsidP="00C87663">
            <w:pPr>
              <w:jc w:val="left"/>
              <w:rPr>
                <w:rFonts w:cstheme="minorHAnsi"/>
              </w:rPr>
            </w:pPr>
            <w:r w:rsidRPr="000775D7">
              <w:rPr>
                <w:rFonts w:cstheme="minorHAnsi"/>
              </w:rPr>
              <w:t xml:space="preserve">Pulverising - Ring Mill Operation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JSEA-PRO-LAB-301-008</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SWI-PRO-LAB-301-008</w:t>
            </w:r>
          </w:p>
        </w:tc>
        <w:tc>
          <w:tcPr>
            <w:tcW w:w="3744" w:type="dxa"/>
            <w:vAlign w:val="center"/>
          </w:tcPr>
          <w:p w:rsidR="00C87663" w:rsidRPr="000775D7" w:rsidRDefault="00C87663" w:rsidP="00C87663">
            <w:pPr>
              <w:jc w:val="left"/>
              <w:rPr>
                <w:rFonts w:cstheme="minorHAnsi"/>
              </w:rPr>
            </w:pPr>
            <w:r w:rsidRPr="000775D7">
              <w:rPr>
                <w:rFonts w:cstheme="minorHAnsi"/>
              </w:rPr>
              <w:t xml:space="preserve">Pulveriser Bowl Cleaning and Cross-Contamination Control</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JSEA-PRO-LAB-301-009</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SWI-PRO-LAB-301-009</w:t>
            </w:r>
          </w:p>
        </w:tc>
        <w:tc>
          <w:tcPr>
            <w:tcW w:w="3744" w:type="dxa"/>
            <w:vAlign w:val="center"/>
          </w:tcPr>
          <w:p w:rsidR="00C87663" w:rsidRPr="000775D7" w:rsidRDefault="00C87663" w:rsidP="00C87663">
            <w:pPr>
              <w:jc w:val="left"/>
              <w:rPr>
                <w:rFonts w:cstheme="minorHAnsi"/>
              </w:rPr>
            </w:pPr>
            <w:r w:rsidRPr="000775D7">
              <w:rPr>
                <w:rFonts w:cstheme="minorHAnsi"/>
              </w:rPr>
              <w:t xml:space="preserve">Sample Fineness (Pulverising Quality) Check</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JSEA-PRO-LAB-301-010</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SWI-PRO-LAB-301-010</w:t>
            </w:r>
          </w:p>
        </w:tc>
        <w:tc>
          <w:tcPr>
            <w:tcW w:w="3744" w:type="dxa"/>
            <w:vAlign w:val="center"/>
          </w:tcPr>
          <w:p w:rsidR="00C87663" w:rsidRPr="000775D7" w:rsidRDefault="00C87663" w:rsidP="00C87663">
            <w:pPr>
              <w:jc w:val="left"/>
              <w:rPr>
                <w:rFonts w:cstheme="minorHAnsi"/>
              </w:rPr>
            </w:pPr>
            <w:r w:rsidRPr="000775D7">
              <w:rPr>
                <w:rFonts w:cstheme="minorHAnsi"/>
              </w:rPr>
              <w:t xml:space="preserve">Pulp Sample Packaging, Labelling and Storage</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JSEA-PRO-LAB-301-011</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SWI-PRO-LAB-301-011</w:t>
            </w:r>
          </w:p>
        </w:tc>
        <w:tc>
          <w:tcPr>
            <w:tcW w:w="3744" w:type="dxa"/>
            <w:vAlign w:val="center"/>
          </w:tcPr>
          <w:p w:rsidR="00C87663" w:rsidRPr="000775D7" w:rsidRDefault="00C87663" w:rsidP="00C87663">
            <w:pPr>
              <w:jc w:val="left"/>
              <w:rPr>
                <w:rFonts w:cstheme="minorHAnsi"/>
              </w:rPr>
            </w:pPr>
            <w:r w:rsidRPr="000775D7">
              <w:rPr>
                <w:rFonts w:cstheme="minorHAnsi"/>
              </w:rPr>
              <w:t xml:space="preserve">Sample Dispatch to External and Umpire Laboratory</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JSEA-PRO-LAB-301-012</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SWI-PRO-LAB-301-012</w:t>
            </w:r>
          </w:p>
        </w:tc>
        <w:tc>
          <w:tcPr>
            <w:tcW w:w="3744" w:type="dxa"/>
            <w:vAlign w:val="center"/>
          </w:tcPr>
          <w:p w:rsidR="00C87663" w:rsidRPr="000775D7" w:rsidRDefault="00C87663" w:rsidP="00C87663">
            <w:pPr>
              <w:jc w:val="left"/>
              <w:rPr>
                <w:rFonts w:cstheme="minorHAnsi"/>
              </w:rPr>
            </w:pPr>
            <w:r w:rsidRPr="000775D7">
              <w:rPr>
                <w:rFonts w:cstheme="minorHAnsi"/>
              </w:rPr>
              <w:t xml:space="preserve">Residue and Reject Pulp Handling and Disposal</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JSEA-PRO-LAB-301-013</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SWI-PRO-LAB-301-013</w:t>
            </w:r>
          </w:p>
        </w:tc>
        <w:tc>
          <w:tcPr>
            <w:tcW w:w="3744" w:type="dxa"/>
            <w:vAlign w:val="center"/>
          </w:tcPr>
          <w:p w:rsidR="00C87663" w:rsidRPr="000775D7" w:rsidRDefault="00C87663" w:rsidP="00C87663">
            <w:pPr>
              <w:jc w:val="left"/>
              <w:rPr>
                <w:rFonts w:cstheme="minorHAnsi"/>
              </w:rPr>
            </w:pPr>
            <w:r w:rsidRPr="000775D7">
              <w:rPr>
                <w:rFonts w:cstheme="minorHAnsi"/>
              </w:rPr>
              <w:t xml:space="preserve">Dust Collector Operation and Cleaning - Prep Area</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JSEA-PRO-LAB-301-014</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SWI-PRO-LAB-301-014</w:t>
            </w:r>
          </w:p>
        </w:tc>
        <w:tc>
          <w:tcPr>
            <w:tcW w:w="3744" w:type="dxa"/>
            <w:vAlign w:val="center"/>
          </w:tcPr>
          <w:p w:rsidR="00C87663" w:rsidRPr="000775D7" w:rsidRDefault="00C87663" w:rsidP="00C87663">
            <w:pPr>
              <w:jc w:val="left"/>
              <w:rPr>
                <w:rFonts w:cstheme="minorHAnsi"/>
              </w:rPr>
            </w:pPr>
            <w:r w:rsidRPr="000775D7">
              <w:rPr>
                <w:rFonts w:cstheme="minorHAnsi"/>
              </w:rPr>
              <w:t xml:space="preserve">Compressor Condensate Drain and Service - Prep Area</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JSEA-PRO-LAB-301-015</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SWI-PRO-LAB-301-015</w:t>
            </w:r>
          </w:p>
        </w:tc>
        <w:tc>
          <w:tcPr>
            <w:tcW w:w="3744" w:type="dxa"/>
            <w:vAlign w:val="center"/>
          </w:tcPr>
          <w:p w:rsidR="00C87663" w:rsidRPr="000775D7" w:rsidRDefault="00C87663" w:rsidP="00C87663">
            <w:pPr>
              <w:jc w:val="left"/>
              <w:rPr>
                <w:rFonts w:cstheme="minorHAnsi"/>
              </w:rPr>
            </w:pPr>
            <w:r w:rsidRPr="000775D7">
              <w:rPr>
                <w:rFonts w:cstheme="minorHAnsi"/>
              </w:rPr>
              <w:t xml:space="preserve">Manual Handling, Trolley and Light Vehicle Use in Prep Area</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JSEA-PRO-LAB-301-016</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SWI-PRO-LAB-301-016</w:t>
            </w:r>
          </w:p>
        </w:tc>
        <w:tc>
          <w:tcPr>
            <w:tcW w:w="3744" w:type="dxa"/>
            <w:vAlign w:val="center"/>
          </w:tcPr>
          <w:p w:rsidR="00C87663" w:rsidRPr="000775D7" w:rsidRDefault="00C87663" w:rsidP="00C87663">
            <w:pPr>
              <w:jc w:val="left"/>
              <w:rPr>
                <w:rFonts w:cstheme="minorHAnsi"/>
              </w:rPr>
            </w:pPr>
            <w:r w:rsidRPr="000775D7">
              <w:rPr>
                <w:rFonts w:cstheme="minorHAnsi"/>
              </w:rPr>
              <w:t xml:space="preserve">Analytical Balance Verification - Prep Area</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JSEA-PRO-LAB-301-017</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SWI-PRO-LAB-301-017</w:t>
            </w:r>
          </w:p>
        </w:tc>
        <w:tc>
          <w:tcPr>
            <w:tcW w:w="3744" w:type="dxa"/>
            <w:vAlign w:val="center"/>
          </w:tcPr>
          <w:p w:rsidR="00C87663" w:rsidRPr="000775D7" w:rsidRDefault="00C87663" w:rsidP="00C87663">
            <w:pPr>
              <w:jc w:val="left"/>
              <w:rPr>
                <w:rFonts w:cstheme="minorHAnsi"/>
              </w:rPr>
            </w:pPr>
            <w:r w:rsidRPr="000775D7">
              <w:rPr>
                <w:rFonts w:cstheme="minorHAnsi"/>
              </w:rPr>
              <w:t xml:space="preserve">Rotary Sample Divider Operation and Bucket Set Change - RSD 010L</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bl>
    <w:p w:rsidR="004A07EF" w:rsidRDefault="004A07EF" w:rsidP="00B819E6">
      <w:pPr>
        <w:pStyle w:val="NoSpacing"/>
      </w:pPr>
    </w:p>
    <w:p w:rsidR="001E5530" w:rsidRDefault="000775D7" w:rsidP="00B819E6">
      <w:pPr>
        <w:pStyle w:val="Heading2"/>
      </w:pPr>
      <w:bookmarkStart w:id="9009" w:name="_Toc159309009"/>
      <w:r>
        <w:t>Schedule</w:t>
      </w:r>
      <w:bookmarkEnd w:id="9009"/>
    </w:p>
    <w:tbl>
      <w:tblPr>
        <w:tblStyle w:val="TableGrid"/>
        <w:tblW w:w="0" w:type="auto"/>
        <w:tblLook w:val="04A0" w:firstRow="1" w:lastRow="0" w:firstColumn="1" w:lastColumn="0" w:noHBand="0" w:noVBand="1"/>
      </w:tblPr>
      <w:tblGrid>
        <w:gridCol w:w="5600"/>
        <w:gridCol w:w="4594"/>
      </w:tblGrid>
      <w:tr w:rsidR="002C4470" w:rsidRPr="00D06550" w:rsidTr="00F47936">
        <w:trPr>
          <w:trHeight w:val="397"/>
          <w:tblHeader/>
        </w:trPr>
        <w:tc>
          <w:tcPr>
            <w:tcW w:w="56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Task</w:t>
            </w:r>
          </w:p>
        </w:tc>
        <w:tc>
          <w:tcPr>
            <w:tcW w:w="459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Frequency</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301-001  Sample Receipt, Registration and Chain of Custody</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delivery from the plant or the field.</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301-002  Sample Sorting and Batch Allocation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registered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301-003  Sample Drying - Drying Oven Operation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wet sample before preparation.</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301-004  Jaw Crusher Operation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To be set once the crushing scope is resolved.</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301-005  Jaw Crusher Liner Change and Blockage Clearing</w:t>
            </w:r>
          </w:p>
        </w:tc>
        <w:tc>
          <w:tcPr>
            <w:tcW w:w="4594" w:type="dxa"/>
            <w:vAlign w:val="center"/>
          </w:tcPr>
          <w:p w:rsidR="00C87663" w:rsidRPr="000775D7" w:rsidRDefault="00C87663" w:rsidP="00C87663">
            <w:pPr>
              <w:jc w:val="left"/>
              <w:rPr>
                <w:rFonts w:cstheme="minorHAnsi"/>
              </w:rPr>
            </w:pPr>
            <w:r w:rsidRPr="000775D7">
              <w:rPr>
                <w:rFonts w:cstheme="minorHAnsi"/>
              </w:rPr>
              <w:t xml:space="preserve">To be set once the crushing scope is resolved.</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301-006  Sample Splitting Before Pulverising - Riffle and Rotary Splitter</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sample before pulverising.</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301-007  Pulverising - Ring Mill Operation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sample.</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301-008  Pulveriser Bowl Cleaning and Cross-Contamination Control</w:t>
            </w:r>
          </w:p>
        </w:tc>
        <w:tc>
          <w:tcPr>
            <w:tcW w:w="4594" w:type="dxa"/>
            <w:vAlign w:val="center"/>
          </w:tcPr>
          <w:p w:rsidR="00C87663" w:rsidRPr="000775D7" w:rsidRDefault="00C87663" w:rsidP="00C87663">
            <w:pPr>
              <w:jc w:val="left"/>
              <w:rPr>
                <w:rFonts w:cstheme="minorHAnsi"/>
              </w:rPr>
            </w:pPr>
            <w:r w:rsidRPr="000775D7">
              <w:rPr>
                <w:rFonts w:cstheme="minorHAnsi"/>
              </w:rPr>
              <w:t xml:space="preserve">Between every sample.</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301-009  Sample Fineness (Pulverising Quality) Check</w:t>
            </w:r>
          </w:p>
        </w:tc>
        <w:tc>
          <w:tcPr>
            <w:tcW w:w="4594" w:type="dxa"/>
            <w:vAlign w:val="center"/>
          </w:tcPr>
          <w:p w:rsidR="00C87663" w:rsidRPr="000775D7" w:rsidRDefault="00C87663" w:rsidP="00C87663">
            <w:pPr>
              <w:jc w:val="left"/>
              <w:rPr>
                <w:rFonts w:cstheme="minorHAnsi"/>
              </w:rPr>
            </w:pPr>
            <w:r w:rsidRPr="000775D7">
              <w:rPr>
                <w:rFonts w:cstheme="minorHAnsi"/>
              </w:rPr>
              <w:t xml:space="preserve">At the frequency the quality procedure sets, and after any pulveriser service.</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301-010  Pulp Sample Packaging, Labelling and Storage</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prepared pulp.</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301-011  Sample Dispatch to External and Umpire Laboratory</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dispatch.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301-012  Residue and Reject Pulp Handling and Disposal</w:t>
            </w:r>
          </w:p>
        </w:tc>
        <w:tc>
          <w:tcPr>
            <w:tcW w:w="4594" w:type="dxa"/>
            <w:vAlign w:val="center"/>
          </w:tcPr>
          <w:p w:rsidR="00C87663" w:rsidRPr="000775D7" w:rsidRDefault="00C87663" w:rsidP="00C87663">
            <w:pPr>
              <w:jc w:val="left"/>
              <w:rPr>
                <w:rFonts w:cstheme="minorHAnsi"/>
              </w:rPr>
            </w:pPr>
            <w:r w:rsidRPr="000775D7">
              <w:rPr>
                <w:rFonts w:cstheme="minorHAnsi"/>
              </w:rPr>
              <w:t xml:space="preserve">Continuous, with disposal at the retention interval.</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301-013  Dust Collector Operation and Cleaning - Prep Area</w:t>
            </w:r>
          </w:p>
        </w:tc>
        <w:tc>
          <w:tcPr>
            <w:tcW w:w="4594" w:type="dxa"/>
            <w:vAlign w:val="center"/>
          </w:tcPr>
          <w:p w:rsidR="00C87663" w:rsidRPr="000775D7" w:rsidRDefault="00C87663" w:rsidP="00C87663">
            <w:pPr>
              <w:jc w:val="left"/>
              <w:rPr>
                <w:rFonts w:cstheme="minorHAnsi"/>
              </w:rPr>
            </w:pPr>
            <w:r w:rsidRPr="000775D7">
              <w:rPr>
                <w:rFonts w:cstheme="minorHAnsi"/>
              </w:rPr>
              <w:t xml:space="preserve">Daily check; cleaning at the set interval.</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301-014  Compressor Condensate Drain and Service - Prep Area</w:t>
            </w:r>
          </w:p>
        </w:tc>
        <w:tc>
          <w:tcPr>
            <w:tcW w:w="4594" w:type="dxa"/>
            <w:vAlign w:val="center"/>
          </w:tcPr>
          <w:p w:rsidR="00C87663" w:rsidRPr="000775D7" w:rsidRDefault="00C87663" w:rsidP="00C87663">
            <w:pPr>
              <w:jc w:val="left"/>
              <w:rPr>
                <w:rFonts w:cstheme="minorHAnsi"/>
              </w:rPr>
            </w:pPr>
            <w:r w:rsidRPr="000775D7">
              <w:rPr>
                <w:rFonts w:cstheme="minorHAnsi"/>
              </w:rPr>
              <w:t xml:space="preserve">Daily drain; service at the manufacturer's interval.</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301-015  Manual Handling, Trolley and Light Vehicle Use in Prep Area</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day.</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301-016  Analytical Balance Verification - Prep Area</w:t>
            </w:r>
          </w:p>
        </w:tc>
        <w:tc>
          <w:tcPr>
            <w:tcW w:w="4594" w:type="dxa"/>
            <w:vAlign w:val="center"/>
          </w:tcPr>
          <w:p w:rsidR="00C87663" w:rsidRPr="000775D7" w:rsidRDefault="00C87663" w:rsidP="00C87663">
            <w:pPr>
              <w:jc w:val="left"/>
              <w:rPr>
                <w:rFonts w:cstheme="minorHAnsi"/>
              </w:rPr>
            </w:pPr>
            <w:r w:rsidRPr="000775D7">
              <w:rPr>
                <w:rFonts w:cstheme="minorHAnsi"/>
              </w:rPr>
              <w:t xml:space="preserve">Daily verification before use; external calibration at the set interval.</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301-017  Rotary Sample Divider Operation and Bucket Set Change - RSD 010L</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sample split on the divider.</w:t>
            </w:r>
          </w:p>
        </w:tc>
      </w:tr>
    </w:tbl>
    <w:p w:rsidR="004A07EF" w:rsidRDefault="004A07EF" w:rsidP="00B819E6">
      <w:pPr>
        <w:pStyle w:val="NoSpacing"/>
      </w:pPr>
    </w:p>
    <w:p w:rsidR="001E5530" w:rsidRDefault="000775D7" w:rsidP="00B819E6">
      <w:pPr>
        <w:pStyle w:val="Heading2"/>
      </w:pPr>
      <w:bookmarkStart w:id="9010" w:name="_Toc159309010"/>
      <w:r>
        <w:t>Flowchart</w:t>
      </w:r>
      <w:bookmarkEnd w:id="9010"/>
    </w:p>
    <w:p w:rsidR="004A07EF" w:rsidRDefault="00851205" w:rsidP="000775D7">
      <w:r w:rsidRPr="00D06550">
        <w:t xml:space="preserve">Not reproduced here. Each work instruction carries its own step sequence.</w:t>
      </w:r>
    </w:p>
    <w:p w:rsidR="004A07EF" w:rsidRDefault="004A07EF" w:rsidP="00B819E6">
      <w:pPr>
        <w:pStyle w:val="NoSpacing"/>
      </w:pPr>
    </w:p>
    <w:p w:rsidR="009F617A" w:rsidRPr="00465B5A" w:rsidRDefault="00C87663" w:rsidP="00465B5A">
      <w:pPr>
        <w:pStyle w:val="Heading1"/>
      </w:pPr>
      <w:bookmarkStart w:id="9011" w:name="_Toc159309011"/>
      <w:r>
        <w:t>Training</w:t>
      </w:r>
      <w:bookmarkEnd w:id="9011"/>
    </w:p>
    <w:p w:rsidR="004A07EF" w:rsidRDefault="00851205" w:rsidP="000775D7">
      <w:r w:rsidRPr="00D06550">
        <w:t xml:space="preserve">Every person carrying out a task in this area is trained and signed off against the work instruction for that task, and has signed on to the matching JSEA at a communication session.</w:t>
      </w:r>
    </w:p>
    <w:p w:rsidR="00EC09F3" w:rsidRPr="000775D7" w:rsidRDefault="007C601B" w:rsidP="00FB3D69">
      <w:pPr>
        <w:pStyle w:val="Bulletpoints"/>
      </w:pPr>
      <w:r w:rsidRPr="000775D7">
        <w:t xml:space="preserve">Site induction, current.</w:t>
      </w:r>
    </w:p>
    <w:p w:rsidR="00EC09F3" w:rsidRPr="000775D7" w:rsidRDefault="007C601B" w:rsidP="00FB3D69">
      <w:pPr>
        <w:pStyle w:val="Bulletpoints"/>
      </w:pPr>
      <w:r w:rsidRPr="000775D7">
        <w:t xml:space="preserve">Cyanide awareness and gas detection competency where the area requires it.</w:t>
      </w:r>
    </w:p>
    <w:p w:rsidR="00EC09F3" w:rsidRPr="000775D7" w:rsidRDefault="007C601B" w:rsidP="00FB3D69">
      <w:pPr>
        <w:pStyle w:val="Bulletpoints"/>
      </w:pPr>
      <w:r w:rsidRPr="000775D7">
        <w:t xml:space="preserve">Working at height competency where the task requires it.</w:t>
      </w:r>
    </w:p>
    <w:p w:rsidR="00EC09F3" w:rsidRPr="000775D7" w:rsidRDefault="007C601B" w:rsidP="00FB3D69">
      <w:pPr>
        <w:pStyle w:val="Bulletpoints"/>
      </w:pPr>
      <w:r w:rsidRPr="000775D7">
        <w:t xml:space="preserve">Competency in the determinations, instruments and calculations used in the task.</w:t>
      </w:r>
    </w:p>
    <w:p w:rsidR="00EC09F3" w:rsidRPr="000775D7" w:rsidRDefault="007C601B" w:rsidP="00FB3D69">
      <w:pPr>
        <w:pStyle w:val="Bulletpoints"/>
      </w:pPr>
      <w:r w:rsidRPr="000775D7">
        <w:t xml:space="preserve">Refresher at the interval set by the site training matrix, and after any change to the instruction.</w:t>
      </w:r>
    </w:p>
    <w:p w:rsidR="004A07EF" w:rsidRDefault="004A07EF" w:rsidP="00B819E6">
      <w:pPr>
        <w:pStyle w:val="NoSpacing"/>
      </w:pPr>
    </w:p>
    <w:p w:rsidR="009F617A" w:rsidRPr="00465B5A" w:rsidRDefault="00C87663" w:rsidP="00465B5A">
      <w:pPr>
        <w:pStyle w:val="Heading1"/>
      </w:pPr>
      <w:bookmarkStart w:id="9012" w:name="_Toc159309012"/>
      <w:r>
        <w:t>Document Traceability</w:t>
      </w:r>
      <w:bookmarkEnd w:id="9012"/>
    </w:p>
    <w:p w:rsidR="004A07EF" w:rsidRDefault="00851205" w:rsidP="000775D7">
      <w:r w:rsidRPr="00D06550">
        <w:t xml:space="preserve">The three-digit suffix is shared between the hazard analysis and the work instruction, so SWI-PRO-LAB-301-011 is the work instruction for JSEA-PRO-LAB-301-011.</w:t>
      </w:r>
    </w:p>
    <w:tbl>
      <w:tblPr>
        <w:tblStyle w:val="TableGrid"/>
        <w:tblW w:w="0" w:type="auto"/>
        <w:tblLook w:val="04A0" w:firstRow="1" w:lastRow="0" w:firstColumn="1" w:lastColumn="0" w:noHBand="0" w:noVBand="1"/>
      </w:tblPr>
      <w:tblGrid>
        <w:gridCol w:w="7000"/>
        <w:gridCol w:w="3194"/>
      </w:tblGrid>
      <w:tr w:rsidR="002C4470" w:rsidRPr="00D06550" w:rsidTr="00F47936">
        <w:trPr>
          <w:trHeight w:val="397"/>
          <w:tblHeader/>
        </w:trPr>
        <w:tc>
          <w:tcPr>
            <w:tcW w:w="70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Item</w:t>
            </w:r>
          </w:p>
        </w:tc>
        <w:tc>
          <w:tcPr>
            <w:tcW w:w="319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Count</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Tasks in area 301</w:t>
            </w:r>
          </w:p>
        </w:tc>
        <w:tc>
          <w:tcPr>
            <w:tcW w:w="3194" w:type="dxa"/>
            <w:vAlign w:val="center"/>
          </w:tcPr>
          <w:p w:rsidR="00C87663" w:rsidRPr="000775D7" w:rsidRDefault="00C87663" w:rsidP="00C87663">
            <w:pPr>
              <w:jc w:val="left"/>
              <w:rPr>
                <w:rFonts w:cstheme="minorHAnsi"/>
              </w:rPr>
            </w:pPr>
            <w:r w:rsidRPr="000775D7">
              <w:rPr>
                <w:rFonts w:cstheme="minorHAnsi"/>
              </w:rPr>
              <w:t xml:space="preserve">17</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Hazard analyses issued</w:t>
            </w:r>
          </w:p>
        </w:tc>
        <w:tc>
          <w:tcPr>
            <w:tcW w:w="3194" w:type="dxa"/>
            <w:vAlign w:val="center"/>
          </w:tcPr>
          <w:p w:rsidR="00C87663" w:rsidRPr="000775D7" w:rsidRDefault="00C87663" w:rsidP="00C87663">
            <w:pPr>
              <w:jc w:val="left"/>
              <w:rPr>
                <w:rFonts w:cstheme="minorHAnsi"/>
              </w:rPr>
            </w:pPr>
            <w:r w:rsidRPr="000775D7">
              <w:rPr>
                <w:rFonts w:cstheme="minorHAnsi"/>
              </w:rPr>
              <w:t xml:space="preserve">17</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Work instructions issued</w:t>
            </w:r>
          </w:p>
        </w:tc>
        <w:tc>
          <w:tcPr>
            <w:tcW w:w="3194" w:type="dxa"/>
            <w:vAlign w:val="center"/>
          </w:tcPr>
          <w:p w:rsidR="00C87663" w:rsidRPr="000775D7" w:rsidRDefault="00C87663" w:rsidP="00C87663">
            <w:pPr>
              <w:jc w:val="left"/>
              <w:rPr>
                <w:rFonts w:cstheme="minorHAnsi"/>
              </w:rPr>
            </w:pPr>
            <w:r w:rsidRPr="000775D7">
              <w:rPr>
                <w:rFonts w:cstheme="minorHAnsi"/>
              </w:rPr>
              <w:t xml:space="preserve">17</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Desk-based tasks with a JSEA but no work instruction</w:t>
            </w:r>
          </w:p>
        </w:tc>
        <w:tc>
          <w:tcPr>
            <w:tcW w:w="3194" w:type="dxa"/>
            <w:vAlign w:val="center"/>
          </w:tcPr>
          <w:p w:rsidR="00C87663" w:rsidRPr="000775D7" w:rsidRDefault="00C87663" w:rsidP="00C87663">
            <w:pPr>
              <w:jc w:val="left"/>
              <w:rPr>
                <w:rFonts w:cstheme="minorHAnsi"/>
              </w:rPr>
            </w:pPr>
            <w:r w:rsidRPr="000775D7">
              <w:rPr>
                <w:rFonts w:cstheme="minorHAnsi"/>
              </w:rPr>
              <w:t xml:space="preserve">0</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Safety-critical</w:t>
            </w:r>
          </w:p>
        </w:tc>
        <w:tc>
          <w:tcPr>
            <w:tcW w:w="3194" w:type="dxa"/>
            <w:vAlign w:val="center"/>
          </w:tcPr>
          <w:p w:rsidR="00C87663" w:rsidRPr="000775D7" w:rsidRDefault="00C87663" w:rsidP="00C87663">
            <w:pPr>
              <w:jc w:val="left"/>
              <w:rPr>
                <w:rFonts w:cstheme="minorHAnsi"/>
              </w:rPr>
            </w:pPr>
            <w:r w:rsidRPr="000775D7">
              <w:rPr>
                <w:rFonts w:cstheme="minorHAnsi"/>
              </w:rPr>
              <w:t xml:space="preserve">5</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Issued but NOT FOR USE</w:t>
            </w:r>
          </w:p>
        </w:tc>
        <w:tc>
          <w:tcPr>
            <w:tcW w:w="3194" w:type="dxa"/>
            <w:vAlign w:val="center"/>
          </w:tcPr>
          <w:p w:rsidR="00C87663" w:rsidRPr="000775D7" w:rsidRDefault="00C87663" w:rsidP="00C87663">
            <w:pPr>
              <w:jc w:val="left"/>
              <w:rPr>
                <w:rFonts w:cstheme="minorHAnsi"/>
              </w:rPr>
            </w:pPr>
            <w:r w:rsidRPr="000775D7">
              <w:rPr>
                <w:rFonts w:cstheme="minorHAnsi"/>
              </w:rPr>
              <w:t xml:space="preserve">2</w:t>
            </w:r>
          </w:p>
        </w:tc>
      </w:tr>
    </w:tbl>
    <w:p w:rsidR="004A07EF" w:rsidRDefault="004A07EF" w:rsidP="00B819E6">
      <w:pPr>
        <w:pStyle w:val="NoSpacing"/>
      </w:pPr>
    </w:p>
    <w:p w:rsidR="004A07EF" w:rsidRDefault="004A07EF" w:rsidP="00B819E6">
      <w:pPr>
        <w:pStyle w:val="NoSpacing"/>
      </w:pPr>
    </w:p>
    <w:p w:rsidR="009F617A" w:rsidRPr="00465B5A" w:rsidRDefault="00C87663" w:rsidP="00465B5A">
      <w:pPr>
        <w:pStyle w:val="Heading1"/>
      </w:pPr>
      <w:bookmarkStart w:id="9013" w:name="_Toc159309013"/>
      <w:r>
        <w:t>Review Criteria</w:t>
      </w:r>
      <w:bookmarkEnd w:id="9013"/>
    </w:p>
    <w:p w:rsidR="004A07EF" w:rsidRDefault="00851205" w:rsidP="000775D7">
      <w:r w:rsidRPr="00D06550">
        <w:t xml:space="preserve">This Procedure and the documents beneath it shall be reviewed as follows:</w:t>
      </w:r>
    </w:p>
    <w:p w:rsidR="00EC09F3" w:rsidRPr="000775D7" w:rsidRDefault="007C601B" w:rsidP="00FB3D69">
      <w:pPr>
        <w:pStyle w:val="Bulletpoints"/>
      </w:pPr>
      <w:r w:rsidRPr="000775D7">
        <w:t xml:space="preserve">Every 12 months; or</w:t>
      </w:r>
    </w:p>
    <w:p w:rsidR="00EC09F3" w:rsidRPr="000775D7" w:rsidRDefault="007C601B" w:rsidP="00FB3D69">
      <w:pPr>
        <w:pStyle w:val="Bulletpoints"/>
      </w:pPr>
      <w:r w:rsidRPr="000775D7">
        <w:t xml:space="preserve">Immediately after any incident, plant change, equipment change or change to the schedule.</w:t>
      </w:r>
    </w:p>
    <w:p w:rsidR="004A07EF" w:rsidRDefault="004A07EF" w:rsidP="00B819E6">
      <w:pPr>
        <w:pStyle w:val="NoSpacing"/>
      </w:pPr>
    </w:p>
    <w:p w:rsidR="009F617A" w:rsidRPr="00465B5A" w:rsidRDefault="00C87663" w:rsidP="00465B5A">
      <w:pPr>
        <w:pStyle w:val="Heading1"/>
      </w:pPr>
      <w:bookmarkStart w:id="9014" w:name="_Toc159309014"/>
      <w:r>
        <w:t>Legislation &amp; References</w:t>
      </w:r>
      <w:bookmarkEnd w:id="9014"/>
    </w:p>
    <w:p w:rsidR="001E5530" w:rsidRDefault="000775D7" w:rsidP="00B819E6">
      <w:pPr>
        <w:pStyle w:val="Heading2"/>
      </w:pPr>
      <w:bookmarkStart w:id="9015" w:name="_Toc159309015"/>
      <w:r>
        <w:t>Legislation</w:t>
      </w:r>
      <w:bookmarkEnd w:id="9015"/>
    </w:p>
    <w:p w:rsidR="00EC09F3" w:rsidRPr="000775D7" w:rsidRDefault="007C601B" w:rsidP="00FB3D69">
      <w:pPr>
        <w:pStyle w:val="Bulletpoints"/>
      </w:pPr>
      <w:r w:rsidRPr="000775D7">
        <w:t xml:space="preserve">Queensland Mining and Quarrying Safety and Health Act 1999</w:t>
      </w:r>
    </w:p>
    <w:p w:rsidR="00EC09F3" w:rsidRPr="000775D7" w:rsidRDefault="007C601B" w:rsidP="00FB3D69">
      <w:pPr>
        <w:pStyle w:val="Bulletpoints"/>
      </w:pPr>
      <w:r w:rsidRPr="000775D7">
        <w:t xml:space="preserve">Queensland Mining and Quarrying Safety and Health Regulation 2017</w:t>
      </w:r>
    </w:p>
    <w:p w:rsidR="001E5530" w:rsidRDefault="000775D7" w:rsidP="00B819E6">
      <w:pPr>
        <w:pStyle w:val="Heading2"/>
      </w:pPr>
      <w:bookmarkStart w:id="9016" w:name="_Toc159309016"/>
      <w:r>
        <w:t>Source Documents by Task</w:t>
      </w:r>
      <w:bookmarkEnd w:id="9016"/>
    </w:p>
    <w:p w:rsidR="004A07EF" w:rsidRDefault="00851205" w:rsidP="000775D7">
      <w:r w:rsidRPr="00D06550">
        <w:t xml:space="preserve">The source documents and notes held for each task.</w:t>
      </w:r>
    </w:p>
    <w:tbl>
      <w:tblPr>
        <w:tblStyle w:val="TableGrid"/>
        <w:tblW w:w="0" w:type="auto"/>
        <w:tblLook w:val="04A0" w:firstRow="1" w:lastRow="0" w:firstColumn="1" w:lastColumn="0" w:noHBand="0" w:noVBand="1"/>
      </w:tblPr>
      <w:tblGrid>
        <w:gridCol w:w="2350"/>
        <w:gridCol w:w="3200"/>
        <w:gridCol w:w="4644"/>
      </w:tblGrid>
      <w:tr w:rsidR="002C4470" w:rsidRPr="00D06550" w:rsidTr="00F47936">
        <w:trPr>
          <w:trHeight w:val="397"/>
          <w:tblHeader/>
        </w:trPr>
        <w:tc>
          <w:tcPr>
            <w:tcW w:w="235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JSEA</w:t>
            </w:r>
          </w:p>
        </w:tc>
        <w:tc>
          <w:tcPr>
            <w:tcW w:w="32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Task</w:t>
            </w:r>
          </w:p>
        </w:tc>
        <w:tc>
          <w:tcPr>
            <w:tcW w:w="464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Source documents and notes</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JSEA-PRO-LAB-301-001</w:t>
            </w:r>
          </w:p>
        </w:tc>
        <w:tc>
          <w:tcPr>
            <w:tcW w:w="3200" w:type="dxa"/>
            <w:vAlign w:val="center"/>
          </w:tcPr>
          <w:p w:rsidR="00C87663" w:rsidRPr="000775D7" w:rsidRDefault="00C87663" w:rsidP="00C87663">
            <w:pPr>
              <w:jc w:val="left"/>
              <w:rPr>
                <w:rFonts w:cstheme="minorHAnsi"/>
              </w:rPr>
            </w:pPr>
            <w:r w:rsidRPr="000775D7">
              <w:rPr>
                <w:rFonts w:cstheme="minorHAnsi"/>
              </w:rPr>
              <w:t xml:space="preserve">Sample Receipt, Registration and Chain of Custody</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KBK-MIR-LAB-PRE-SOP-001 Penerimaan Sampel</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JSEA-PRO-LAB-301-002</w:t>
            </w:r>
          </w:p>
        </w:tc>
        <w:tc>
          <w:tcPr>
            <w:tcW w:w="3200" w:type="dxa"/>
            <w:vAlign w:val="center"/>
          </w:tcPr>
          <w:p w:rsidR="00C87663" w:rsidRPr="000775D7" w:rsidRDefault="00C87663" w:rsidP="00C87663">
            <w:pPr>
              <w:jc w:val="left"/>
              <w:rPr>
                <w:rFonts w:cstheme="minorHAnsi"/>
              </w:rPr>
            </w:pPr>
            <w:r w:rsidRPr="000775D7">
              <w:rPr>
                <w:rFonts w:cstheme="minorHAnsi"/>
              </w:rPr>
              <w:t xml:space="preserve">Sample Sorting and Batch Allocation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KBK-MIR-LAB-PRE-SOP-002 Sortir Sampel</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JSEA-PRO-LAB-301-003</w:t>
            </w:r>
          </w:p>
        </w:tc>
        <w:tc>
          <w:tcPr>
            <w:tcW w:w="3200" w:type="dxa"/>
            <w:vAlign w:val="center"/>
          </w:tcPr>
          <w:p w:rsidR="00C87663" w:rsidRPr="000775D7" w:rsidRDefault="00C87663" w:rsidP="00C87663">
            <w:pPr>
              <w:jc w:val="left"/>
              <w:rPr>
                <w:rFonts w:cstheme="minorHAnsi"/>
              </w:rPr>
            </w:pPr>
            <w:r w:rsidRPr="000775D7">
              <w:rPr>
                <w:rFonts w:cstheme="minorHAnsi"/>
              </w:rPr>
              <w:t xml:space="preserve">Sample Drying - Drying Oven Operation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KBK-MIR-LAB-PRE-SOP-003; ILS quote Q0023979: 2 x 560 L drying ovens and 70 stainless trays</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JSEA-PRO-LAB-301-004</w:t>
            </w:r>
          </w:p>
        </w:tc>
        <w:tc>
          <w:tcPr>
            <w:tcW w:w="3200" w:type="dxa"/>
            <w:vAlign w:val="center"/>
          </w:tcPr>
          <w:p w:rsidR="00C87663" w:rsidRPr="000775D7" w:rsidRDefault="00C87663" w:rsidP="00C87663">
            <w:pPr>
              <w:jc w:val="left"/>
              <w:rPr>
                <w:rFonts w:cstheme="minorHAnsi"/>
              </w:rPr>
            </w:pPr>
            <w:r w:rsidRPr="000775D7">
              <w:rPr>
                <w:rFonts w:cstheme="minorHAnsi"/>
              </w:rPr>
              <w:t xml:space="preserve">Jaw Crusher Operation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No jaw crusher or hammer mill anywhere in ILS quote Q0023979. Confirm the laboratory receives no rock samples - if so this line and 301-005 should be deleted</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JSEA-PRO-LAB-301-005</w:t>
            </w:r>
          </w:p>
        </w:tc>
        <w:tc>
          <w:tcPr>
            <w:tcW w:w="3200" w:type="dxa"/>
            <w:vAlign w:val="center"/>
          </w:tcPr>
          <w:p w:rsidR="00C87663" w:rsidRPr="000775D7" w:rsidRDefault="00C87663" w:rsidP="00C87663">
            <w:pPr>
              <w:jc w:val="left"/>
              <w:rPr>
                <w:rFonts w:cstheme="minorHAnsi"/>
              </w:rPr>
            </w:pPr>
            <w:r w:rsidRPr="000775D7">
              <w:rPr>
                <w:rFonts w:cstheme="minorHAnsi"/>
              </w:rPr>
              <w:t xml:space="preserve">Jaw Crusher Liner Change and Blockage Clearing</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No crusher purchased, so KBK PRE-SOP-105 and -110 do not apply. Delete with 301-004 once confirmed</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JSEA-PRO-LAB-301-006</w:t>
            </w:r>
          </w:p>
        </w:tc>
        <w:tc>
          <w:tcPr>
            <w:tcW w:w="3200" w:type="dxa"/>
            <w:vAlign w:val="center"/>
          </w:tcPr>
          <w:p w:rsidR="00C87663" w:rsidRPr="000775D7" w:rsidRDefault="00C87663" w:rsidP="00C87663">
            <w:pPr>
              <w:jc w:val="left"/>
              <w:rPr>
                <w:rFonts w:cstheme="minorHAnsi"/>
              </w:rPr>
            </w:pPr>
            <w:r w:rsidRPr="000775D7">
              <w:rPr>
                <w:rFonts w:cstheme="minorHAnsi"/>
              </w:rPr>
              <w:t xml:space="preserve">Sample Splitting Before Pulverising - Riffle and Rotary Splitter</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KBK-MIR-LAB-PRE-SOP-006 Splitting before pulverising</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JSEA-PRO-LAB-301-007</w:t>
            </w:r>
          </w:p>
        </w:tc>
        <w:tc>
          <w:tcPr>
            <w:tcW w:w="3200" w:type="dxa"/>
            <w:vAlign w:val="center"/>
          </w:tcPr>
          <w:p w:rsidR="00C87663" w:rsidRPr="000775D7" w:rsidRDefault="00C87663" w:rsidP="00C87663">
            <w:pPr>
              <w:jc w:val="left"/>
              <w:rPr>
                <w:rFonts w:cstheme="minorHAnsi"/>
              </w:rPr>
            </w:pPr>
            <w:r w:rsidRPr="000775D7">
              <w:rPr>
                <w:rFonts w:cstheme="minorHAnsi"/>
              </w:rPr>
              <w:t xml:space="preserve">Pulverising - Ring Mill Operation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KBK-MIR-LAB-PRE-SOP-007; ILS quote Q0023979: 2 x PV2 pulverising mills 380/415 V with bowl sets</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JSEA-PRO-LAB-301-008</w:t>
            </w:r>
          </w:p>
        </w:tc>
        <w:tc>
          <w:tcPr>
            <w:tcW w:w="3200" w:type="dxa"/>
            <w:vAlign w:val="center"/>
          </w:tcPr>
          <w:p w:rsidR="00C87663" w:rsidRPr="000775D7" w:rsidRDefault="00C87663" w:rsidP="00C87663">
            <w:pPr>
              <w:jc w:val="left"/>
              <w:rPr>
                <w:rFonts w:cstheme="minorHAnsi"/>
              </w:rPr>
            </w:pPr>
            <w:r w:rsidRPr="000775D7">
              <w:rPr>
                <w:rFonts w:cstheme="minorHAnsi"/>
              </w:rPr>
              <w:t xml:space="preserve">Pulveriser Bowl Cleaning and Cross-Contamination Control</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spacer rings B800/B1000 and B125/B300/B400 quoted, but no contamination-control procedure held</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JSEA-PRO-LAB-301-009</w:t>
            </w:r>
          </w:p>
        </w:tc>
        <w:tc>
          <w:tcPr>
            <w:tcW w:w="3200" w:type="dxa"/>
            <w:vAlign w:val="center"/>
          </w:tcPr>
          <w:p w:rsidR="00C87663" w:rsidRPr="000775D7" w:rsidRDefault="00C87663" w:rsidP="00C87663">
            <w:pPr>
              <w:jc w:val="left"/>
              <w:rPr>
                <w:rFonts w:cstheme="minorHAnsi"/>
              </w:rPr>
            </w:pPr>
            <w:r w:rsidRPr="000775D7">
              <w:rPr>
                <w:rFonts w:cstheme="minorHAnsi"/>
              </w:rPr>
              <w:t xml:space="preserve">Sample Fineness (Pulverising Quality) Check</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KBK-MIR-LAB-PRE-SOP-008 Uji Kehalusan Sampel</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JSEA-PRO-LAB-301-010</w:t>
            </w:r>
          </w:p>
        </w:tc>
        <w:tc>
          <w:tcPr>
            <w:tcW w:w="3200" w:type="dxa"/>
            <w:vAlign w:val="center"/>
          </w:tcPr>
          <w:p w:rsidR="00C87663" w:rsidRPr="000775D7" w:rsidRDefault="00C87663" w:rsidP="00C87663">
            <w:pPr>
              <w:jc w:val="left"/>
              <w:rPr>
                <w:rFonts w:cstheme="minorHAnsi"/>
              </w:rPr>
            </w:pPr>
            <w:r w:rsidRPr="000775D7">
              <w:rPr>
                <w:rFonts w:cstheme="minorHAnsi"/>
              </w:rPr>
              <w:t xml:space="preserve">Pulp Sample Packaging, Labelling and Storage</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KBK-MIR-LAB-WET-SOP-048 Pengemasan Sampel Pulp</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JSEA-PRO-LAB-301-011</w:t>
            </w:r>
          </w:p>
        </w:tc>
        <w:tc>
          <w:tcPr>
            <w:tcW w:w="3200" w:type="dxa"/>
            <w:vAlign w:val="center"/>
          </w:tcPr>
          <w:p w:rsidR="00C87663" w:rsidRPr="000775D7" w:rsidRDefault="00C87663" w:rsidP="00C87663">
            <w:pPr>
              <w:jc w:val="left"/>
              <w:rPr>
                <w:rFonts w:cstheme="minorHAnsi"/>
              </w:rPr>
            </w:pPr>
            <w:r w:rsidRPr="000775D7">
              <w:rPr>
                <w:rFonts w:cstheme="minorHAnsi"/>
              </w:rPr>
              <w:t xml:space="preserve">Sample Dispatch to External and Umpire Laboratory</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KBK-MIR-LAB-PRE-SOP-009 Pengiriman sampel ke laboratorium eksternal</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JSEA-PRO-LAB-301-012</w:t>
            </w:r>
          </w:p>
        </w:tc>
        <w:tc>
          <w:tcPr>
            <w:tcW w:w="3200" w:type="dxa"/>
            <w:vAlign w:val="center"/>
          </w:tcPr>
          <w:p w:rsidR="00C87663" w:rsidRPr="000775D7" w:rsidRDefault="00C87663" w:rsidP="00C87663">
            <w:pPr>
              <w:jc w:val="left"/>
              <w:rPr>
                <w:rFonts w:cstheme="minorHAnsi"/>
              </w:rPr>
            </w:pPr>
            <w:r w:rsidRPr="000775D7">
              <w:rPr>
                <w:rFonts w:cstheme="minorHAnsi"/>
              </w:rPr>
              <w:t xml:space="preserve">Residue and Reject Pulp Handling and Disposal</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KBK-MIR-LAB-PRE-SOP-010 Pemindahan residu dan pulp sampel</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JSEA-PRO-LAB-301-013</w:t>
            </w:r>
          </w:p>
        </w:tc>
        <w:tc>
          <w:tcPr>
            <w:tcW w:w="3200" w:type="dxa"/>
            <w:vAlign w:val="center"/>
          </w:tcPr>
          <w:p w:rsidR="00C87663" w:rsidRPr="000775D7" w:rsidRDefault="00C87663" w:rsidP="00C87663">
            <w:pPr>
              <w:jc w:val="left"/>
              <w:rPr>
                <w:rFonts w:cstheme="minorHAnsi"/>
              </w:rPr>
            </w:pPr>
            <w:r w:rsidRPr="000775D7">
              <w:rPr>
                <w:rFonts w:cstheme="minorHAnsi"/>
              </w:rPr>
              <w:t xml:space="preserve">Dust Collector Operation and Cleaning - Prep Area</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KBK-MIR-LAB-PRE-SOP-107; ILS quote Q0023979: XLC 2-8 4000 CFM c/w VSD. Pulse-system wiring, isolator, GPO and air connections are excluded from ILS scope</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JSEA-PRO-LAB-301-014</w:t>
            </w:r>
          </w:p>
        </w:tc>
        <w:tc>
          <w:tcPr>
            <w:tcW w:w="3200" w:type="dxa"/>
            <w:vAlign w:val="center"/>
          </w:tcPr>
          <w:p w:rsidR="00C87663" w:rsidRPr="000775D7" w:rsidRDefault="00C87663" w:rsidP="00C87663">
            <w:pPr>
              <w:jc w:val="left"/>
              <w:rPr>
                <w:rFonts w:cstheme="minorHAnsi"/>
              </w:rPr>
            </w:pPr>
            <w:r w:rsidRPr="000775D7">
              <w:rPr>
                <w:rFonts w:cstheme="minorHAnsi"/>
              </w:rPr>
              <w:t xml:space="preserve">Compressor Condensate Drain and Service - Prep Area</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KBK-MIR-LAB-PRE-SOP-011; ILS quote Q0023979: Pneumark PM 7.5 kW compressor with dryer and 600 L tank</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JSEA-PRO-LAB-301-015</w:t>
            </w:r>
          </w:p>
        </w:tc>
        <w:tc>
          <w:tcPr>
            <w:tcW w:w="3200" w:type="dxa"/>
            <w:vAlign w:val="center"/>
          </w:tcPr>
          <w:p w:rsidR="00C87663" w:rsidRPr="000775D7" w:rsidRDefault="00C87663" w:rsidP="00C87663">
            <w:pPr>
              <w:jc w:val="left"/>
              <w:rPr>
                <w:rFonts w:cstheme="minorHAnsi"/>
              </w:rPr>
            </w:pPr>
            <w:r w:rsidRPr="000775D7">
              <w:rPr>
                <w:rFonts w:cstheme="minorHAnsi"/>
              </w:rPr>
              <w:t xml:space="preserve">Manual Handling, Trolley and Light Vehicle Use in Prep Area</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KBK-MIR-LAB-PRE-SOP-109 and WET-SOP-053 manual handling and LV</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JSEA-PRO-LAB-301-016</w:t>
            </w:r>
          </w:p>
        </w:tc>
        <w:tc>
          <w:tcPr>
            <w:tcW w:w="3200" w:type="dxa"/>
            <w:vAlign w:val="center"/>
          </w:tcPr>
          <w:p w:rsidR="00C87663" w:rsidRPr="000775D7" w:rsidRDefault="00C87663" w:rsidP="00C87663">
            <w:pPr>
              <w:jc w:val="left"/>
              <w:rPr>
                <w:rFonts w:cstheme="minorHAnsi"/>
              </w:rPr>
            </w:pPr>
            <w:r w:rsidRPr="000775D7">
              <w:rPr>
                <w:rFonts w:cstheme="minorHAnsi"/>
              </w:rPr>
              <w:t xml:space="preserve">Analytical Balance Verification - Prep Area</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KBK-MIR-LAB-PRE-SOP-012; ILS quote Q0023979: Balance FG-150KAM 150 kg x 0.05 kg</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JSEA-PRO-LAB-301-017</w:t>
            </w:r>
          </w:p>
        </w:tc>
        <w:tc>
          <w:tcPr>
            <w:tcW w:w="3200" w:type="dxa"/>
            <w:vAlign w:val="center"/>
          </w:tcPr>
          <w:p w:rsidR="00C87663" w:rsidRPr="000775D7" w:rsidRDefault="00C87663" w:rsidP="00C87663">
            <w:pPr>
              <w:jc w:val="left"/>
              <w:rPr>
                <w:rFonts w:cstheme="minorHAnsi"/>
              </w:rPr>
            </w:pPr>
            <w:r w:rsidRPr="000775D7">
              <w:rPr>
                <w:rFonts w:cstheme="minorHAnsi"/>
              </w:rPr>
              <w:t xml:space="preserve">Rotary Sample Divider Operation and Bucket Set Change - RSD 010L</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RSD 010L rotary sample divider and 25 per cent bucket set; KBK PRE-SOP-006 is the nearest method</w:t>
            </w:r>
          </w:p>
        </w:tc>
      </w:tr>
    </w:tbl>
    <w:p w:rsidR="004A07EF" w:rsidRDefault="004A07EF" w:rsidP="00B819E6">
      <w:pPr>
        <w:pStyle w:val="NoSpacing"/>
      </w:pPr>
    </w:p>
    <w:sectPr w:rsidR="00EF5511" w:rsidRPr="00127596" w:rsidSect="003826E2">
      <w:headerReference w:type="default" r:id="rId20"/>
      <w:footerReference w:type="default" r:id="rId21"/>
      <w:headerReference w:type="first" r:id="rId22"/>
      <w:pgSz w:w="11906" w:h="16838"/>
      <w:pgMar w:top="1134" w:right="851" w:bottom="1134" w:left="851" w:header="568" w:footer="512" w:gutter="0"/>
      <w:pgBorders w:offsetFrom="page">
        <w:top w:val="single" w:sz="4" w:space="24" w:color="CC9900"/>
        <w:left w:val="single" w:sz="4" w:space="24" w:color="CC9900"/>
        <w:bottom w:val="single" w:sz="4" w:space="24" w:color="CC9900"/>
        <w:right w:val="single" w:sz="4" w:space="24" w:color="CC9900"/>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8699C2" w14:textId="77777777" w:rsidR="0065193D" w:rsidRDefault="0065193D" w:rsidP="009F617A">
      <w:pPr>
        <w:spacing w:after="0" w:line="240" w:lineRule="auto"/>
      </w:pPr>
      <w:r>
        <w:separator/>
      </w:r>
    </w:p>
  </w:endnote>
  <w:endnote w:type="continuationSeparator" w:id="0">
    <w:p w14:paraId="1A4BEC14" w14:textId="77777777" w:rsidR="0065193D" w:rsidRDefault="0065193D" w:rsidP="009F6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tblInd w:w="-288"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804"/>
      <w:gridCol w:w="1417"/>
      <w:gridCol w:w="1139"/>
    </w:tblGrid>
    <w:tr w:rsidR="003826E2" w:rsidRPr="005C02FA" w14:paraId="591C20E3" w14:textId="77777777" w:rsidTr="005D0398">
      <w:trPr>
        <w:trHeight w:val="20"/>
      </w:trPr>
      <w:tc>
        <w:tcPr>
          <w:tcW w:w="1413" w:type="dxa"/>
          <w:vAlign w:val="center"/>
        </w:tcPr>
        <w:p w14:paraId="3D3431ED" w14:textId="77777777" w:rsidR="003826E2" w:rsidRPr="00201C58" w:rsidRDefault="003826E2" w:rsidP="003826E2">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804" w:type="dxa"/>
        </w:tcPr>
        <w:p w14:paraId="166C3056" w14:textId="4750DB84" w:rsidR="003826E2" w:rsidRPr="00201C58" w:rsidRDefault="003826E2" w:rsidP="003826E2">
          <w:pPr>
            <w:tabs>
              <w:tab w:val="center" w:pos="1344"/>
              <w:tab w:val="center" w:pos="4513"/>
              <w:tab w:val="right" w:pos="9026"/>
            </w:tabs>
            <w:spacing w:after="0" w:line="240" w:lineRule="auto"/>
            <w:rPr>
              <w:rFonts w:cstheme="minorHAnsi"/>
              <w:sz w:val="18"/>
              <w:szCs w:val="18"/>
              <w:lang w:eastAsia="en-AU"/>
            </w:rPr>
          </w:pPr>
          <w:r w:rsidRPr="000B2C6D">
            <w:rPr>
              <w:sz w:val="20"/>
              <w:szCs w:val="20"/>
            </w:rPr>
            <w:t xml:space="preserve">HM-PRC-VXX-PRO212_Laboratory Sample Preparation</w:t>
          </w:r>
          <w:r w:rsidR="005D0398">
            <w:rPr>
              <w:sz w:val="20"/>
              <w:szCs w:val="20"/>
            </w:rPr>
            <w:t/>
          </w:r>
          <w:r w:rsidRPr="000B2C6D">
            <w:rPr>
              <w:sz w:val="20"/>
              <w:szCs w:val="20"/>
            </w:rPr>
            <w:t/>
          </w:r>
          <w:r w:rsidR="005D0398">
            <w:rPr>
              <w:sz w:val="20"/>
              <w:szCs w:val="20"/>
            </w:rPr>
            <w:t/>
          </w:r>
          <w:r w:rsidRPr="000B2C6D">
            <w:rPr>
              <w:sz w:val="20"/>
              <w:szCs w:val="20"/>
            </w:rPr>
            <w:t/>
          </w:r>
          <w:r w:rsidR="005D0398">
            <w:rPr>
              <w:sz w:val="20"/>
              <w:szCs w:val="20"/>
            </w:rPr>
            <w:t/>
          </w:r>
          <w:r>
            <w:rPr>
              <w:sz w:val="20"/>
              <w:szCs w:val="20"/>
            </w:rPr>
            <w:t/>
          </w:r>
        </w:p>
      </w:tc>
      <w:tc>
        <w:tcPr>
          <w:tcW w:w="1417" w:type="dxa"/>
          <w:vAlign w:val="center"/>
        </w:tcPr>
        <w:p w14:paraId="4F87018C" w14:textId="77777777" w:rsidR="003826E2" w:rsidRPr="00201C58" w:rsidRDefault="003826E2" w:rsidP="003826E2">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139" w:type="dxa"/>
          <w:vAlign w:val="center"/>
        </w:tcPr>
        <w:p w14:paraId="09533B71" w14:textId="64DCD8FC" w:rsidR="003826E2" w:rsidRPr="00201C58" w:rsidRDefault="003826E2" w:rsidP="003826E2">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 xml:space="preserve">11/08/2026</w:t>
          </w:r>
          <w:r w:rsidR="005D0398">
            <w:rPr>
              <w:rFonts w:cstheme="minorHAnsi"/>
              <w:sz w:val="18"/>
              <w:szCs w:val="18"/>
              <w:lang w:eastAsia="en-AU"/>
            </w:rPr>
            <w:t/>
          </w:r>
          <w:r>
            <w:rPr>
              <w:rFonts w:cstheme="minorHAnsi"/>
              <w:sz w:val="18"/>
              <w:szCs w:val="18"/>
              <w:lang w:eastAsia="en-AU"/>
            </w:rPr>
            <w:t/>
          </w:r>
        </w:p>
      </w:tc>
    </w:tr>
    <w:tr w:rsidR="003826E2" w:rsidRPr="005C02FA" w14:paraId="23DCE6CF" w14:textId="77777777" w:rsidTr="005D0398">
      <w:trPr>
        <w:trHeight w:val="20"/>
      </w:trPr>
      <w:tc>
        <w:tcPr>
          <w:tcW w:w="1413" w:type="dxa"/>
          <w:vAlign w:val="center"/>
        </w:tcPr>
        <w:p w14:paraId="27267F34" w14:textId="77777777" w:rsidR="003826E2" w:rsidRPr="00201C58" w:rsidRDefault="003826E2" w:rsidP="003826E2">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804" w:type="dxa"/>
          <w:vAlign w:val="center"/>
        </w:tcPr>
        <w:p w14:paraId="0AEAC676" w14:textId="77777777" w:rsidR="003826E2" w:rsidRPr="00201C58" w:rsidRDefault="003826E2" w:rsidP="003826E2">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 xml:space="preserve">A</w:t>
          </w:r>
          <w:r w:rsidRPr="00201C58">
            <w:rPr>
              <w:rFonts w:cstheme="minorHAnsi"/>
              <w:sz w:val="18"/>
              <w:szCs w:val="18"/>
              <w:lang w:eastAsia="en-AU"/>
            </w:rPr>
            <w:t/>
          </w:r>
          <w:r>
            <w:rPr>
              <w:rFonts w:cstheme="minorHAnsi"/>
              <w:sz w:val="18"/>
              <w:szCs w:val="18"/>
              <w:lang w:eastAsia="en-AU"/>
            </w:rPr>
            <w:t/>
          </w:r>
        </w:p>
      </w:tc>
      <w:tc>
        <w:tcPr>
          <w:tcW w:w="1417" w:type="dxa"/>
          <w:vAlign w:val="center"/>
        </w:tcPr>
        <w:p w14:paraId="6BCC44CD" w14:textId="77777777" w:rsidR="003826E2" w:rsidRPr="00201C58" w:rsidRDefault="003826E2" w:rsidP="003826E2">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139" w:type="dxa"/>
          <w:vAlign w:val="center"/>
        </w:tcPr>
        <w:p w14:paraId="1678658F" w14:textId="77777777" w:rsidR="003826E2" w:rsidRPr="00201C58" w:rsidRDefault="003826E2" w:rsidP="003826E2">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1A173268" w14:textId="77777777" w:rsidR="003826E2" w:rsidRDefault="003826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544BC" w14:textId="77777777" w:rsidR="0065193D" w:rsidRDefault="0065193D" w:rsidP="009F617A">
      <w:pPr>
        <w:spacing w:after="0" w:line="240" w:lineRule="auto"/>
      </w:pPr>
      <w:r>
        <w:separator/>
      </w:r>
    </w:p>
  </w:footnote>
  <w:footnote w:type="continuationSeparator" w:id="0">
    <w:p w14:paraId="6233FDBB" w14:textId="77777777" w:rsidR="0065193D" w:rsidRDefault="0065193D" w:rsidP="009F6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5"/>
      <w:gridCol w:w="7019"/>
    </w:tblGrid>
    <w:tr w:rsidR="00054C04" w:rsidRPr="003826E2" w14:paraId="4524CFA6" w14:textId="77777777" w:rsidTr="003826E2">
      <w:trPr>
        <w:trHeight w:val="1134"/>
      </w:trPr>
      <w:tc>
        <w:tcPr>
          <w:tcW w:w="3175" w:type="dxa"/>
          <w:tcBorders>
            <w:bottom w:val="single" w:sz="4" w:space="0" w:color="CC9900"/>
          </w:tcBorders>
          <w:vAlign w:val="bottom"/>
        </w:tcPr>
        <w:p w14:paraId="17065F8B" w14:textId="5C8E5D57" w:rsidR="00054C04" w:rsidRDefault="003826E2" w:rsidP="00054C04">
          <w:pPr>
            <w:ind w:left="-112"/>
            <w:jc w:val="left"/>
          </w:pPr>
          <w:r w:rsidRPr="00A35456">
            <w:rPr>
              <w:noProof/>
              <w:sz w:val="20"/>
              <w:szCs w:val="20"/>
            </w:rPr>
            <w:drawing>
              <wp:anchor distT="0" distB="0" distL="114300" distR="114300" simplePos="0" relativeHeight="251661824" behindDoc="1" locked="0" layoutInCell="1" allowOverlap="1" wp14:anchorId="7116BEEE" wp14:editId="0C6A712D">
                <wp:simplePos x="0" y="0"/>
                <wp:positionH relativeFrom="margin">
                  <wp:posOffset>-484505</wp:posOffset>
                </wp:positionH>
                <wp:positionV relativeFrom="paragraph">
                  <wp:posOffset>-523875</wp:posOffset>
                </wp:positionV>
                <wp:extent cx="3160395" cy="687705"/>
                <wp:effectExtent l="0" t="0" r="0" b="0"/>
                <wp:wrapNone/>
                <wp:docPr id="555736265" name="Picture 555736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160395" cy="68770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7019" w:type="dxa"/>
          <w:tcBorders>
            <w:bottom w:val="single" w:sz="4" w:space="0" w:color="CC9900"/>
          </w:tcBorders>
          <w:vAlign w:val="bottom"/>
        </w:tcPr>
        <w:p w14:paraId="6A8C11A3" w14:textId="0A066F7D" w:rsidR="00054C04" w:rsidRPr="003826E2" w:rsidRDefault="002446DF" w:rsidP="00054C04">
          <w:pPr>
            <w:ind w:right="-57"/>
            <w:jc w:val="right"/>
            <w:rPr>
              <w:b/>
              <w:bCs/>
              <w:sz w:val="44"/>
              <w:szCs w:val="44"/>
            </w:rPr>
          </w:pPr>
          <w:r>
            <w:rPr>
              <w:b/>
              <w:bCs/>
              <w:sz w:val="44"/>
              <w:szCs w:val="44"/>
            </w:rPr>
            <w:t>Safe Work Procedure</w:t>
          </w:r>
        </w:p>
        <w:p w14:paraId="1A8D989F" w14:textId="38070B35" w:rsidR="00054C04" w:rsidRPr="003826E2" w:rsidRDefault="00054C04" w:rsidP="00054C04">
          <w:pPr>
            <w:ind w:right="-57"/>
            <w:jc w:val="right"/>
            <w:rPr>
              <w:b/>
              <w:bCs/>
              <w:color w:val="CC9900"/>
              <w:sz w:val="44"/>
              <w:szCs w:val="44"/>
            </w:rPr>
          </w:pPr>
          <w:r w:rsidRPr="003826E2">
            <w:rPr>
              <w:b/>
              <w:bCs/>
              <w:color w:val="CC9900"/>
              <w:sz w:val="44"/>
              <w:szCs w:val="44"/>
            </w:rPr>
            <w:t xml:space="preserve">Laboratory Sample Preparation</w:t>
          </w:r>
        </w:p>
      </w:tc>
    </w:tr>
  </w:tbl>
  <w:p w14:paraId="55C94DC3" w14:textId="3CE86BB5" w:rsidR="00054C04" w:rsidRDefault="005D0398" w:rsidP="00054C04">
    <w:pPr>
      <w:pStyle w:val="Header"/>
      <w:jc w:val="right"/>
    </w:pPr>
    <w:r w:rsidRPr="005D0398">
      <w:rPr>
        <w:sz w:val="18"/>
        <w:szCs w:val="20"/>
      </w:rPr>
      <w:t xml:space="preserve">HM-PRC-VXX-PRO212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033C0" w14:textId="4DD53F9D" w:rsidR="00054C04" w:rsidRDefault="003826E2" w:rsidP="00054C04">
    <w:pPr>
      <w:pStyle w:val="Header"/>
      <w:jc w:val="right"/>
    </w:pPr>
    <w:r w:rsidRPr="00A35456">
      <w:rPr>
        <w:noProof/>
        <w:sz w:val="20"/>
        <w:szCs w:val="20"/>
      </w:rPr>
      <w:drawing>
        <wp:anchor distT="0" distB="0" distL="114300" distR="114300" simplePos="0" relativeHeight="251659776" behindDoc="1" locked="0" layoutInCell="1" allowOverlap="1" wp14:anchorId="08F65ACE" wp14:editId="6E587A4A">
          <wp:simplePos x="0" y="0"/>
          <wp:positionH relativeFrom="page">
            <wp:align>left</wp:align>
          </wp:positionH>
          <wp:positionV relativeFrom="paragraph">
            <wp:posOffset>-10336</wp:posOffset>
          </wp:positionV>
          <wp:extent cx="4035972" cy="879086"/>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35972" cy="879086"/>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9E556D"/>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4F5607D"/>
    <w:multiLevelType w:val="hybridMultilevel"/>
    <w:tmpl w:val="999427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50E1427"/>
    <w:multiLevelType w:val="hybridMultilevel"/>
    <w:tmpl w:val="B2969C16"/>
    <w:lvl w:ilvl="0" w:tplc="9A0EADC4">
      <w:numFmt w:val="bullet"/>
      <w:lvlText w:val="-"/>
      <w:lvlJc w:val="left"/>
      <w:pPr>
        <w:ind w:left="2757" w:hanging="104"/>
      </w:pPr>
      <w:rPr>
        <w:rFonts w:ascii="Arial" w:eastAsia="Arial" w:hAnsi="Arial" w:cs="Arial" w:hint="default"/>
        <w:b w:val="0"/>
        <w:bCs w:val="0"/>
        <w:i w:val="0"/>
        <w:iCs w:val="0"/>
        <w:spacing w:val="0"/>
        <w:w w:val="111"/>
        <w:sz w:val="16"/>
        <w:szCs w:val="16"/>
        <w:lang w:val="en-US" w:eastAsia="en-US" w:bidi="ar-SA"/>
      </w:rPr>
    </w:lvl>
    <w:lvl w:ilvl="1" w:tplc="E29AB97C">
      <w:numFmt w:val="bullet"/>
      <w:lvlText w:val="•"/>
      <w:lvlJc w:val="left"/>
      <w:pPr>
        <w:ind w:left="3588" w:hanging="104"/>
      </w:pPr>
      <w:rPr>
        <w:rFonts w:hint="default"/>
        <w:lang w:val="en-US" w:eastAsia="en-US" w:bidi="ar-SA"/>
      </w:rPr>
    </w:lvl>
    <w:lvl w:ilvl="2" w:tplc="585655F6">
      <w:numFmt w:val="bullet"/>
      <w:lvlText w:val="•"/>
      <w:lvlJc w:val="left"/>
      <w:pPr>
        <w:ind w:left="4417" w:hanging="104"/>
      </w:pPr>
      <w:rPr>
        <w:rFonts w:hint="default"/>
        <w:lang w:val="en-US" w:eastAsia="en-US" w:bidi="ar-SA"/>
      </w:rPr>
    </w:lvl>
    <w:lvl w:ilvl="3" w:tplc="56FA2C82">
      <w:numFmt w:val="bullet"/>
      <w:lvlText w:val="•"/>
      <w:lvlJc w:val="left"/>
      <w:pPr>
        <w:ind w:left="5245" w:hanging="104"/>
      </w:pPr>
      <w:rPr>
        <w:rFonts w:hint="default"/>
        <w:lang w:val="en-US" w:eastAsia="en-US" w:bidi="ar-SA"/>
      </w:rPr>
    </w:lvl>
    <w:lvl w:ilvl="4" w:tplc="FED4C184">
      <w:numFmt w:val="bullet"/>
      <w:lvlText w:val="•"/>
      <w:lvlJc w:val="left"/>
      <w:pPr>
        <w:ind w:left="6074" w:hanging="104"/>
      </w:pPr>
      <w:rPr>
        <w:rFonts w:hint="default"/>
        <w:lang w:val="en-US" w:eastAsia="en-US" w:bidi="ar-SA"/>
      </w:rPr>
    </w:lvl>
    <w:lvl w:ilvl="5" w:tplc="5F6E6C0A">
      <w:numFmt w:val="bullet"/>
      <w:lvlText w:val="•"/>
      <w:lvlJc w:val="left"/>
      <w:pPr>
        <w:ind w:left="6902" w:hanging="104"/>
      </w:pPr>
      <w:rPr>
        <w:rFonts w:hint="default"/>
        <w:lang w:val="en-US" w:eastAsia="en-US" w:bidi="ar-SA"/>
      </w:rPr>
    </w:lvl>
    <w:lvl w:ilvl="6" w:tplc="3BC663B0">
      <w:numFmt w:val="bullet"/>
      <w:lvlText w:val="•"/>
      <w:lvlJc w:val="left"/>
      <w:pPr>
        <w:ind w:left="7731" w:hanging="104"/>
      </w:pPr>
      <w:rPr>
        <w:rFonts w:hint="default"/>
        <w:lang w:val="en-US" w:eastAsia="en-US" w:bidi="ar-SA"/>
      </w:rPr>
    </w:lvl>
    <w:lvl w:ilvl="7" w:tplc="E7FA1F58">
      <w:numFmt w:val="bullet"/>
      <w:lvlText w:val="•"/>
      <w:lvlJc w:val="left"/>
      <w:pPr>
        <w:ind w:left="8559" w:hanging="104"/>
      </w:pPr>
      <w:rPr>
        <w:rFonts w:hint="default"/>
        <w:lang w:val="en-US" w:eastAsia="en-US" w:bidi="ar-SA"/>
      </w:rPr>
    </w:lvl>
    <w:lvl w:ilvl="8" w:tplc="F4527B8E">
      <w:numFmt w:val="bullet"/>
      <w:lvlText w:val="•"/>
      <w:lvlJc w:val="left"/>
      <w:pPr>
        <w:ind w:left="9388" w:hanging="104"/>
      </w:pPr>
      <w:rPr>
        <w:rFonts w:hint="default"/>
        <w:lang w:val="en-US" w:eastAsia="en-US" w:bidi="ar-SA"/>
      </w:rPr>
    </w:lvl>
  </w:abstractNum>
  <w:abstractNum w:abstractNumId="3" w15:restartNumberingAfterBreak="0">
    <w:nsid w:val="0B7C446E"/>
    <w:multiLevelType w:val="hybridMultilevel"/>
    <w:tmpl w:val="D4B81C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CD2106A"/>
    <w:multiLevelType w:val="hybridMultilevel"/>
    <w:tmpl w:val="D09C88F0"/>
    <w:lvl w:ilvl="0" w:tplc="0C090001">
      <w:start w:val="1"/>
      <w:numFmt w:val="bullet"/>
      <w:lvlText w:val=""/>
      <w:lvlJc w:val="left"/>
      <w:pPr>
        <w:ind w:left="780" w:hanging="360"/>
      </w:pPr>
      <w:rPr>
        <w:rFonts w:ascii="Symbol" w:hAnsi="Symbol" w:hint="default"/>
      </w:rPr>
    </w:lvl>
    <w:lvl w:ilvl="1" w:tplc="0C090003" w:tentative="1">
      <w:start w:val="1"/>
      <w:numFmt w:val="bullet"/>
      <w:lvlText w:val="o"/>
      <w:lvlJc w:val="left"/>
      <w:pPr>
        <w:ind w:left="1500" w:hanging="360"/>
      </w:pPr>
      <w:rPr>
        <w:rFonts w:ascii="Courier New" w:hAnsi="Courier New" w:cs="Courier New" w:hint="default"/>
      </w:rPr>
    </w:lvl>
    <w:lvl w:ilvl="2" w:tplc="0C090005" w:tentative="1">
      <w:start w:val="1"/>
      <w:numFmt w:val="bullet"/>
      <w:lvlText w:val=""/>
      <w:lvlJc w:val="left"/>
      <w:pPr>
        <w:ind w:left="2220" w:hanging="360"/>
      </w:pPr>
      <w:rPr>
        <w:rFonts w:ascii="Wingdings" w:hAnsi="Wingdings" w:hint="default"/>
      </w:rPr>
    </w:lvl>
    <w:lvl w:ilvl="3" w:tplc="0C090001" w:tentative="1">
      <w:start w:val="1"/>
      <w:numFmt w:val="bullet"/>
      <w:lvlText w:val=""/>
      <w:lvlJc w:val="left"/>
      <w:pPr>
        <w:ind w:left="2940" w:hanging="360"/>
      </w:pPr>
      <w:rPr>
        <w:rFonts w:ascii="Symbol" w:hAnsi="Symbol" w:hint="default"/>
      </w:rPr>
    </w:lvl>
    <w:lvl w:ilvl="4" w:tplc="0C090003" w:tentative="1">
      <w:start w:val="1"/>
      <w:numFmt w:val="bullet"/>
      <w:lvlText w:val="o"/>
      <w:lvlJc w:val="left"/>
      <w:pPr>
        <w:ind w:left="3660" w:hanging="360"/>
      </w:pPr>
      <w:rPr>
        <w:rFonts w:ascii="Courier New" w:hAnsi="Courier New" w:cs="Courier New" w:hint="default"/>
      </w:rPr>
    </w:lvl>
    <w:lvl w:ilvl="5" w:tplc="0C090005" w:tentative="1">
      <w:start w:val="1"/>
      <w:numFmt w:val="bullet"/>
      <w:lvlText w:val=""/>
      <w:lvlJc w:val="left"/>
      <w:pPr>
        <w:ind w:left="4380" w:hanging="360"/>
      </w:pPr>
      <w:rPr>
        <w:rFonts w:ascii="Wingdings" w:hAnsi="Wingdings" w:hint="default"/>
      </w:rPr>
    </w:lvl>
    <w:lvl w:ilvl="6" w:tplc="0C090001" w:tentative="1">
      <w:start w:val="1"/>
      <w:numFmt w:val="bullet"/>
      <w:lvlText w:val=""/>
      <w:lvlJc w:val="left"/>
      <w:pPr>
        <w:ind w:left="5100" w:hanging="360"/>
      </w:pPr>
      <w:rPr>
        <w:rFonts w:ascii="Symbol" w:hAnsi="Symbol" w:hint="default"/>
      </w:rPr>
    </w:lvl>
    <w:lvl w:ilvl="7" w:tplc="0C090003" w:tentative="1">
      <w:start w:val="1"/>
      <w:numFmt w:val="bullet"/>
      <w:lvlText w:val="o"/>
      <w:lvlJc w:val="left"/>
      <w:pPr>
        <w:ind w:left="5820" w:hanging="360"/>
      </w:pPr>
      <w:rPr>
        <w:rFonts w:ascii="Courier New" w:hAnsi="Courier New" w:cs="Courier New" w:hint="default"/>
      </w:rPr>
    </w:lvl>
    <w:lvl w:ilvl="8" w:tplc="0C090005" w:tentative="1">
      <w:start w:val="1"/>
      <w:numFmt w:val="bullet"/>
      <w:lvlText w:val=""/>
      <w:lvlJc w:val="left"/>
      <w:pPr>
        <w:ind w:left="6540" w:hanging="360"/>
      </w:pPr>
      <w:rPr>
        <w:rFonts w:ascii="Wingdings" w:hAnsi="Wingdings" w:hint="default"/>
      </w:rPr>
    </w:lvl>
  </w:abstractNum>
  <w:abstractNum w:abstractNumId="5" w15:restartNumberingAfterBreak="0">
    <w:nsid w:val="101778DF"/>
    <w:multiLevelType w:val="hybridMultilevel"/>
    <w:tmpl w:val="A95CC5E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1C812BFF"/>
    <w:multiLevelType w:val="multilevel"/>
    <w:tmpl w:val="A6D4A40C"/>
    <w:lvl w:ilvl="0">
      <w:start w:val="1"/>
      <w:numFmt w:val="decimal"/>
      <w:lvlText w:val="%1."/>
      <w:lvlJc w:val="left"/>
      <w:pPr>
        <w:ind w:left="720" w:hanging="360"/>
      </w:pPr>
      <w:rPr>
        <w:rFonts w:cs="Times New Roman"/>
      </w:rPr>
    </w:lvl>
    <w:lvl w:ilvl="1">
      <w:start w:val="7"/>
      <w:numFmt w:val="decimal"/>
      <w:isLgl/>
      <w:lvlText w:val="%1.%2"/>
      <w:lvlJc w:val="left"/>
      <w:pPr>
        <w:ind w:left="843" w:hanging="45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064" w:hanging="1440"/>
      </w:pPr>
      <w:rPr>
        <w:rFonts w:hint="default"/>
      </w:rPr>
    </w:lvl>
  </w:abstractNum>
  <w:abstractNum w:abstractNumId="7" w15:restartNumberingAfterBreak="0">
    <w:nsid w:val="26622B35"/>
    <w:multiLevelType w:val="hybridMultilevel"/>
    <w:tmpl w:val="8FDEB85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C8B3560"/>
    <w:multiLevelType w:val="hybridMultilevel"/>
    <w:tmpl w:val="04DCD4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F45464B"/>
    <w:multiLevelType w:val="hybridMultilevel"/>
    <w:tmpl w:val="E9A4EC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088376A"/>
    <w:multiLevelType w:val="multilevel"/>
    <w:tmpl w:val="B2E477EA"/>
    <w:lvl w:ilvl="0">
      <w:start w:val="1"/>
      <w:numFmt w:val="decimal"/>
      <w:pStyle w:val="Heading1"/>
      <w:lvlText w:val="%1."/>
      <w:lvlJc w:val="lef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5E1BC68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608C12F1"/>
    <w:multiLevelType w:val="multilevel"/>
    <w:tmpl w:val="EB20E2E2"/>
    <w:lvl w:ilvl="0">
      <w:start w:val="1"/>
      <w:numFmt w:val="bullet"/>
      <w:pStyle w:val="Bulletpoints"/>
      <w:lvlText w:val=""/>
      <w:lvlJc w:val="left"/>
      <w:pPr>
        <w:ind w:left="964" w:hanging="397"/>
      </w:pPr>
      <w:rPr>
        <w:rFonts w:ascii="Wingdings" w:hAnsi="Wingdings" w:hint="default"/>
        <w:color w:val="CC9900"/>
      </w:rPr>
    </w:lvl>
    <w:lvl w:ilvl="1">
      <w:start w:val="1"/>
      <w:numFmt w:val="bullet"/>
      <w:lvlText w:val="o"/>
      <w:lvlJc w:val="left"/>
      <w:pPr>
        <w:ind w:left="1531" w:hanging="397"/>
      </w:pPr>
      <w:rPr>
        <w:rFonts w:ascii="Courier New" w:hAnsi="Courier New" w:hint="default"/>
        <w:color w:val="FA8902"/>
      </w:rPr>
    </w:lvl>
    <w:lvl w:ilvl="2">
      <w:start w:val="1"/>
      <w:numFmt w:val="bullet"/>
      <w:lvlText w:val=""/>
      <w:lvlJc w:val="left"/>
      <w:pPr>
        <w:ind w:left="2098" w:hanging="397"/>
      </w:pPr>
      <w:rPr>
        <w:rFonts w:ascii="Wingdings" w:hAnsi="Wingdings" w:hint="default"/>
        <w:color w:val="FA8902"/>
      </w:rPr>
    </w:lvl>
    <w:lvl w:ilvl="3">
      <w:start w:val="1"/>
      <w:numFmt w:val="bullet"/>
      <w:lvlText w:val=""/>
      <w:lvlJc w:val="left"/>
      <w:pPr>
        <w:ind w:left="2665" w:hanging="397"/>
      </w:pPr>
      <w:rPr>
        <w:rFonts w:ascii="Symbol" w:hAnsi="Symbol" w:hint="default"/>
        <w:color w:val="FA8902"/>
      </w:rPr>
    </w:lvl>
    <w:lvl w:ilvl="4">
      <w:start w:val="1"/>
      <w:numFmt w:val="bullet"/>
      <w:lvlText w:val="o"/>
      <w:lvlJc w:val="left"/>
      <w:pPr>
        <w:ind w:left="4320" w:hanging="360"/>
      </w:pPr>
      <w:rPr>
        <w:rFonts w:ascii="Courier New" w:hAnsi="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3" w15:restartNumberingAfterBreak="0">
    <w:nsid w:val="69110958"/>
    <w:multiLevelType w:val="hybridMultilevel"/>
    <w:tmpl w:val="06961F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6C166688"/>
    <w:multiLevelType w:val="hybridMultilevel"/>
    <w:tmpl w:val="6EE8125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C132840"/>
    <w:multiLevelType w:val="hybridMultilevel"/>
    <w:tmpl w:val="D450A7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7CE363B9"/>
    <w:multiLevelType w:val="hybridMultilevel"/>
    <w:tmpl w:val="D2F8EF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3434414">
    <w:abstractNumId w:val="10"/>
  </w:num>
  <w:num w:numId="2" w16cid:durableId="689262560">
    <w:abstractNumId w:val="12"/>
  </w:num>
  <w:num w:numId="3" w16cid:durableId="1154175823">
    <w:abstractNumId w:val="8"/>
  </w:num>
  <w:num w:numId="4" w16cid:durableId="1424372409">
    <w:abstractNumId w:val="2"/>
  </w:num>
  <w:num w:numId="5" w16cid:durableId="1613979122">
    <w:abstractNumId w:val="10"/>
    <w:lvlOverride w:ilvl="0">
      <w:startOverride w:val="7"/>
    </w:lvlOverride>
    <w:lvlOverride w:ilvl="1">
      <w:startOverride w:val="1"/>
    </w:lvlOverride>
  </w:num>
  <w:num w:numId="6" w16cid:durableId="22294877">
    <w:abstractNumId w:val="10"/>
  </w:num>
  <w:num w:numId="7" w16cid:durableId="766001864">
    <w:abstractNumId w:val="10"/>
  </w:num>
  <w:num w:numId="8" w16cid:durableId="1185634386">
    <w:abstractNumId w:val="10"/>
    <w:lvlOverride w:ilvl="0">
      <w:startOverride w:val="7"/>
    </w:lvlOverride>
    <w:lvlOverride w:ilvl="1">
      <w:startOverride w:val="1"/>
    </w:lvlOverride>
  </w:num>
  <w:num w:numId="9" w16cid:durableId="471874947">
    <w:abstractNumId w:val="1"/>
  </w:num>
  <w:num w:numId="10" w16cid:durableId="679625344">
    <w:abstractNumId w:val="14"/>
  </w:num>
  <w:num w:numId="11" w16cid:durableId="338891822">
    <w:abstractNumId w:val="9"/>
  </w:num>
  <w:num w:numId="12" w16cid:durableId="308560840">
    <w:abstractNumId w:val="4"/>
  </w:num>
  <w:num w:numId="13" w16cid:durableId="33235552">
    <w:abstractNumId w:val="13"/>
  </w:num>
  <w:num w:numId="14" w16cid:durableId="1222787113">
    <w:abstractNumId w:val="0"/>
  </w:num>
  <w:num w:numId="15" w16cid:durableId="725497592">
    <w:abstractNumId w:val="15"/>
  </w:num>
  <w:num w:numId="16" w16cid:durableId="178204080">
    <w:abstractNumId w:val="16"/>
  </w:num>
  <w:num w:numId="17" w16cid:durableId="31928179">
    <w:abstractNumId w:val="3"/>
  </w:num>
  <w:num w:numId="18" w16cid:durableId="335884688">
    <w:abstractNumId w:val="7"/>
  </w:num>
  <w:num w:numId="19" w16cid:durableId="1464956324">
    <w:abstractNumId w:val="5"/>
  </w:num>
  <w:num w:numId="20" w16cid:durableId="805197098">
    <w:abstractNumId w:val="11"/>
  </w:num>
  <w:num w:numId="21" w16cid:durableId="192433546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710"/>
    <w:rsid w:val="000125E9"/>
    <w:rsid w:val="00040F4A"/>
    <w:rsid w:val="000430E1"/>
    <w:rsid w:val="00050409"/>
    <w:rsid w:val="00054C04"/>
    <w:rsid w:val="00076671"/>
    <w:rsid w:val="000775D7"/>
    <w:rsid w:val="000A6EE5"/>
    <w:rsid w:val="000B25BF"/>
    <w:rsid w:val="000C0EBC"/>
    <w:rsid w:val="000C7087"/>
    <w:rsid w:val="000E0812"/>
    <w:rsid w:val="00103B80"/>
    <w:rsid w:val="00127596"/>
    <w:rsid w:val="00193CDD"/>
    <w:rsid w:val="001A57BE"/>
    <w:rsid w:val="001B0F40"/>
    <w:rsid w:val="001E5530"/>
    <w:rsid w:val="0020361D"/>
    <w:rsid w:val="002446DF"/>
    <w:rsid w:val="00252D0F"/>
    <w:rsid w:val="00291924"/>
    <w:rsid w:val="002C4470"/>
    <w:rsid w:val="002E06CC"/>
    <w:rsid w:val="002F41F7"/>
    <w:rsid w:val="002F5931"/>
    <w:rsid w:val="00304949"/>
    <w:rsid w:val="00340710"/>
    <w:rsid w:val="003826E2"/>
    <w:rsid w:val="003958F6"/>
    <w:rsid w:val="003D5328"/>
    <w:rsid w:val="003E14AE"/>
    <w:rsid w:val="00407DE2"/>
    <w:rsid w:val="004306E2"/>
    <w:rsid w:val="00465B5A"/>
    <w:rsid w:val="004873D8"/>
    <w:rsid w:val="004A07EF"/>
    <w:rsid w:val="004A496F"/>
    <w:rsid w:val="004B1223"/>
    <w:rsid w:val="004B7FA3"/>
    <w:rsid w:val="004D2F7F"/>
    <w:rsid w:val="00502F3D"/>
    <w:rsid w:val="00507514"/>
    <w:rsid w:val="00512332"/>
    <w:rsid w:val="0054660E"/>
    <w:rsid w:val="005545B2"/>
    <w:rsid w:val="00556F13"/>
    <w:rsid w:val="005D0398"/>
    <w:rsid w:val="00613129"/>
    <w:rsid w:val="006240BC"/>
    <w:rsid w:val="0065193D"/>
    <w:rsid w:val="0067385A"/>
    <w:rsid w:val="006B5517"/>
    <w:rsid w:val="00773E36"/>
    <w:rsid w:val="00787BB1"/>
    <w:rsid w:val="0079403F"/>
    <w:rsid w:val="007A0F56"/>
    <w:rsid w:val="007B6578"/>
    <w:rsid w:val="007C601B"/>
    <w:rsid w:val="007D26FE"/>
    <w:rsid w:val="0081513F"/>
    <w:rsid w:val="00823732"/>
    <w:rsid w:val="00851205"/>
    <w:rsid w:val="00860700"/>
    <w:rsid w:val="00863433"/>
    <w:rsid w:val="00875876"/>
    <w:rsid w:val="008F19E5"/>
    <w:rsid w:val="00907751"/>
    <w:rsid w:val="009115F7"/>
    <w:rsid w:val="00930136"/>
    <w:rsid w:val="009567B7"/>
    <w:rsid w:val="00962ED1"/>
    <w:rsid w:val="009826ED"/>
    <w:rsid w:val="00987CCE"/>
    <w:rsid w:val="009B5CA9"/>
    <w:rsid w:val="009C701E"/>
    <w:rsid w:val="009F617A"/>
    <w:rsid w:val="00A85668"/>
    <w:rsid w:val="00AB78CB"/>
    <w:rsid w:val="00B11A2E"/>
    <w:rsid w:val="00B156F0"/>
    <w:rsid w:val="00B2155E"/>
    <w:rsid w:val="00B332E0"/>
    <w:rsid w:val="00B55FA7"/>
    <w:rsid w:val="00B65E8F"/>
    <w:rsid w:val="00B700FA"/>
    <w:rsid w:val="00B701B3"/>
    <w:rsid w:val="00B819E6"/>
    <w:rsid w:val="00BA4A57"/>
    <w:rsid w:val="00BA5C5C"/>
    <w:rsid w:val="00BD4F87"/>
    <w:rsid w:val="00C00219"/>
    <w:rsid w:val="00C17763"/>
    <w:rsid w:val="00C85351"/>
    <w:rsid w:val="00C87663"/>
    <w:rsid w:val="00CB0CA2"/>
    <w:rsid w:val="00D06550"/>
    <w:rsid w:val="00D12EF3"/>
    <w:rsid w:val="00D20C73"/>
    <w:rsid w:val="00D35563"/>
    <w:rsid w:val="00E601B8"/>
    <w:rsid w:val="00E92E0A"/>
    <w:rsid w:val="00EA00D7"/>
    <w:rsid w:val="00EB67D0"/>
    <w:rsid w:val="00EC09F3"/>
    <w:rsid w:val="00EC23FB"/>
    <w:rsid w:val="00ED0ADA"/>
    <w:rsid w:val="00EF0248"/>
    <w:rsid w:val="00EF5511"/>
    <w:rsid w:val="00EF6FD0"/>
    <w:rsid w:val="00F001E2"/>
    <w:rsid w:val="00F100A2"/>
    <w:rsid w:val="00F47936"/>
    <w:rsid w:val="00F90354"/>
    <w:rsid w:val="00FA0D36"/>
    <w:rsid w:val="00FB3D6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9A8A63"/>
  <w15:chartTrackingRefBased/>
  <w15:docId w15:val="{3C94D2B7-106C-4818-B570-F34E7BF19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7663"/>
    <w:pPr>
      <w:jc w:val="both"/>
    </w:pPr>
  </w:style>
  <w:style w:type="paragraph" w:styleId="Heading1">
    <w:name w:val="heading 1"/>
    <w:basedOn w:val="Normal"/>
    <w:next w:val="Normal"/>
    <w:link w:val="Heading1Char"/>
    <w:uiPriority w:val="9"/>
    <w:qFormat/>
    <w:rsid w:val="00465B5A"/>
    <w:pPr>
      <w:keepNext/>
      <w:keepLines/>
      <w:numPr>
        <w:numId w:val="1"/>
      </w:numPr>
      <w:spacing w:before="240" w:after="120"/>
      <w:outlineLvl w:val="0"/>
    </w:pPr>
    <w:rPr>
      <w:rFonts w:eastAsiaTheme="majorEastAsia" w:cstheme="minorHAnsi"/>
      <w:b/>
      <w:bCs/>
      <w:sz w:val="32"/>
      <w:szCs w:val="32"/>
    </w:rPr>
  </w:style>
  <w:style w:type="paragraph" w:styleId="Heading2">
    <w:name w:val="heading 2"/>
    <w:basedOn w:val="Heading1"/>
    <w:next w:val="Normal"/>
    <w:link w:val="Heading2Char"/>
    <w:autoRedefine/>
    <w:uiPriority w:val="9"/>
    <w:unhideWhenUsed/>
    <w:qFormat/>
    <w:rsid w:val="00B819E6"/>
    <w:pPr>
      <w:numPr>
        <w:ilvl w:val="1"/>
      </w:numPr>
      <w:spacing w:before="120"/>
      <w:ind w:left="709" w:hanging="709"/>
      <w:outlineLvl w:val="1"/>
    </w:pPr>
    <w:rPr>
      <w:sz w:val="28"/>
    </w:rPr>
  </w:style>
  <w:style w:type="paragraph" w:styleId="Heading3">
    <w:name w:val="heading 3"/>
    <w:basedOn w:val="Normal"/>
    <w:next w:val="Normal"/>
    <w:link w:val="Heading3Char"/>
    <w:uiPriority w:val="9"/>
    <w:unhideWhenUsed/>
    <w:qFormat/>
    <w:rsid w:val="00465B5A"/>
    <w:pPr>
      <w:keepNext/>
      <w:keepLines/>
      <w:numPr>
        <w:ilvl w:val="2"/>
        <w:numId w:val="1"/>
      </w:numPr>
      <w:spacing w:before="120" w:after="60"/>
      <w:outlineLvl w:val="2"/>
    </w:pPr>
    <w:rPr>
      <w:rFonts w:eastAsiaTheme="majorEastAsia" w:cstheme="minorHAnsi"/>
      <w:b/>
      <w:bCs/>
      <w:sz w:val="26"/>
      <w:szCs w:val="26"/>
    </w:rPr>
  </w:style>
  <w:style w:type="paragraph" w:styleId="Heading4">
    <w:name w:val="heading 4"/>
    <w:basedOn w:val="Normal"/>
    <w:next w:val="Normal"/>
    <w:link w:val="Heading4Char"/>
    <w:uiPriority w:val="9"/>
    <w:unhideWhenUsed/>
    <w:qFormat/>
    <w:rsid w:val="00465B5A"/>
    <w:pPr>
      <w:keepNext/>
      <w:keepLines/>
      <w:numPr>
        <w:ilvl w:val="3"/>
        <w:numId w:val="1"/>
      </w:numPr>
      <w:spacing w:before="120" w:after="60"/>
      <w:outlineLvl w:val="3"/>
    </w:pPr>
    <w:rPr>
      <w:rFonts w:eastAsiaTheme="majorEastAsia" w:cstheme="minorHAnsi"/>
      <w:b/>
      <w:bCs/>
      <w:sz w:val="26"/>
      <w:szCs w:val="26"/>
    </w:rPr>
  </w:style>
  <w:style w:type="paragraph" w:styleId="Heading5">
    <w:name w:val="heading 5"/>
    <w:basedOn w:val="Normal"/>
    <w:next w:val="Normal"/>
    <w:link w:val="Heading5Char"/>
    <w:uiPriority w:val="9"/>
    <w:unhideWhenUsed/>
    <w:qFormat/>
    <w:rsid w:val="009F617A"/>
    <w:pPr>
      <w:keepNext/>
      <w:keepLines/>
      <w:numPr>
        <w:ilvl w:val="4"/>
        <w:numId w:val="1"/>
      </w:numPr>
      <w:spacing w:before="40" w:after="0"/>
      <w:outlineLvl w:val="4"/>
    </w:pPr>
    <w:rPr>
      <w:rFonts w:asciiTheme="majorHAnsi" w:eastAsiaTheme="majorEastAsia" w:hAnsiTheme="majorHAnsi" w:cstheme="majorBidi"/>
      <w:b/>
      <w:bCs/>
      <w:sz w:val="26"/>
      <w:szCs w:val="26"/>
    </w:rPr>
  </w:style>
  <w:style w:type="paragraph" w:styleId="Heading6">
    <w:name w:val="heading 6"/>
    <w:basedOn w:val="Normal"/>
    <w:next w:val="Normal"/>
    <w:link w:val="Heading6Char"/>
    <w:uiPriority w:val="9"/>
    <w:unhideWhenUsed/>
    <w:qFormat/>
    <w:rsid w:val="009F617A"/>
    <w:pPr>
      <w:keepNext/>
      <w:keepLines/>
      <w:numPr>
        <w:ilvl w:val="5"/>
        <w:numId w:val="1"/>
      </w:numPr>
      <w:spacing w:before="40" w:after="0"/>
      <w:outlineLvl w:val="5"/>
    </w:pPr>
    <w:rPr>
      <w:rFonts w:asciiTheme="majorHAnsi" w:eastAsiaTheme="majorEastAsia" w:hAnsiTheme="majorHAnsi" w:cstheme="majorBidi"/>
      <w:b/>
      <w:bCs/>
      <w:sz w:val="26"/>
      <w:szCs w:val="26"/>
    </w:rPr>
  </w:style>
  <w:style w:type="paragraph" w:styleId="Heading7">
    <w:name w:val="heading 7"/>
    <w:basedOn w:val="Normal"/>
    <w:next w:val="Normal"/>
    <w:link w:val="Heading7Char"/>
    <w:uiPriority w:val="9"/>
    <w:semiHidden/>
    <w:unhideWhenUsed/>
    <w:qFormat/>
    <w:rsid w:val="009F617A"/>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9F617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F617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B5A"/>
    <w:rPr>
      <w:rFonts w:eastAsiaTheme="majorEastAsia" w:cstheme="minorHAnsi"/>
      <w:b/>
      <w:bCs/>
      <w:sz w:val="32"/>
      <w:szCs w:val="32"/>
    </w:rPr>
  </w:style>
  <w:style w:type="character" w:customStyle="1" w:styleId="Heading2Char">
    <w:name w:val="Heading 2 Char"/>
    <w:basedOn w:val="DefaultParagraphFont"/>
    <w:link w:val="Heading2"/>
    <w:uiPriority w:val="9"/>
    <w:rsid w:val="00B819E6"/>
    <w:rPr>
      <w:rFonts w:eastAsiaTheme="majorEastAsia" w:cstheme="minorHAnsi"/>
      <w:b/>
      <w:bCs/>
      <w:sz w:val="28"/>
      <w:szCs w:val="32"/>
    </w:rPr>
  </w:style>
  <w:style w:type="character" w:customStyle="1" w:styleId="Heading3Char">
    <w:name w:val="Heading 3 Char"/>
    <w:basedOn w:val="DefaultParagraphFont"/>
    <w:link w:val="Heading3"/>
    <w:uiPriority w:val="9"/>
    <w:rsid w:val="00465B5A"/>
    <w:rPr>
      <w:rFonts w:eastAsiaTheme="majorEastAsia" w:cstheme="minorHAnsi"/>
      <w:b/>
      <w:bCs/>
      <w:sz w:val="26"/>
      <w:szCs w:val="26"/>
    </w:rPr>
  </w:style>
  <w:style w:type="character" w:customStyle="1" w:styleId="Heading4Char">
    <w:name w:val="Heading 4 Char"/>
    <w:basedOn w:val="DefaultParagraphFont"/>
    <w:link w:val="Heading4"/>
    <w:uiPriority w:val="9"/>
    <w:rsid w:val="00465B5A"/>
    <w:rPr>
      <w:rFonts w:eastAsiaTheme="majorEastAsia" w:cstheme="minorHAnsi"/>
      <w:b/>
      <w:bCs/>
      <w:sz w:val="26"/>
      <w:szCs w:val="26"/>
    </w:rPr>
  </w:style>
  <w:style w:type="character" w:customStyle="1" w:styleId="Heading5Char">
    <w:name w:val="Heading 5 Char"/>
    <w:basedOn w:val="DefaultParagraphFont"/>
    <w:link w:val="Heading5"/>
    <w:uiPriority w:val="9"/>
    <w:rsid w:val="009F617A"/>
    <w:rPr>
      <w:rFonts w:asciiTheme="majorHAnsi" w:eastAsiaTheme="majorEastAsia" w:hAnsiTheme="majorHAnsi" w:cstheme="majorBidi"/>
      <w:b/>
      <w:bCs/>
      <w:sz w:val="26"/>
      <w:szCs w:val="26"/>
    </w:rPr>
  </w:style>
  <w:style w:type="character" w:customStyle="1" w:styleId="Heading6Char">
    <w:name w:val="Heading 6 Char"/>
    <w:basedOn w:val="DefaultParagraphFont"/>
    <w:link w:val="Heading6"/>
    <w:uiPriority w:val="9"/>
    <w:rsid w:val="009F617A"/>
    <w:rPr>
      <w:rFonts w:asciiTheme="majorHAnsi" w:eastAsiaTheme="majorEastAsia" w:hAnsiTheme="majorHAnsi" w:cstheme="majorBidi"/>
      <w:b/>
      <w:bCs/>
      <w:sz w:val="26"/>
      <w:szCs w:val="26"/>
    </w:rPr>
  </w:style>
  <w:style w:type="character" w:customStyle="1" w:styleId="Heading7Char">
    <w:name w:val="Heading 7 Char"/>
    <w:basedOn w:val="DefaultParagraphFont"/>
    <w:link w:val="Heading7"/>
    <w:uiPriority w:val="9"/>
    <w:semiHidden/>
    <w:rsid w:val="009F617A"/>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9F617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F617A"/>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9F617A"/>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617A"/>
  </w:style>
  <w:style w:type="paragraph" w:styleId="Footer">
    <w:name w:val="footer"/>
    <w:basedOn w:val="Normal"/>
    <w:link w:val="FooterChar"/>
    <w:uiPriority w:val="99"/>
    <w:unhideWhenUsed/>
    <w:rsid w:val="009F617A"/>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617A"/>
  </w:style>
  <w:style w:type="table" w:styleId="TableGrid">
    <w:name w:val="Table Grid"/>
    <w:basedOn w:val="TableNormal"/>
    <w:rsid w:val="009F61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F617A"/>
    <w:pPr>
      <w:spacing w:after="0" w:line="240" w:lineRule="auto"/>
    </w:pPr>
  </w:style>
  <w:style w:type="paragraph" w:styleId="ListParagraph">
    <w:name w:val="List Paragraph"/>
    <w:basedOn w:val="Normal"/>
    <w:link w:val="ListParagraphChar"/>
    <w:uiPriority w:val="34"/>
    <w:qFormat/>
    <w:rsid w:val="009F617A"/>
    <w:pPr>
      <w:ind w:left="720"/>
      <w:contextualSpacing/>
    </w:pPr>
  </w:style>
  <w:style w:type="paragraph" w:customStyle="1" w:styleId="Bulletpoints">
    <w:name w:val="Bulletpoints"/>
    <w:basedOn w:val="ListParagraph"/>
    <w:link w:val="BulletpointsChar"/>
    <w:qFormat/>
    <w:rsid w:val="00B65E8F"/>
    <w:pPr>
      <w:numPr>
        <w:numId w:val="2"/>
      </w:numPr>
      <w:spacing w:before="60" w:after="60"/>
      <w:contextualSpacing w:val="0"/>
    </w:pPr>
  </w:style>
  <w:style w:type="character" w:customStyle="1" w:styleId="ListParagraphChar">
    <w:name w:val="List Paragraph Char"/>
    <w:basedOn w:val="DefaultParagraphFont"/>
    <w:link w:val="ListParagraph"/>
    <w:uiPriority w:val="34"/>
    <w:rsid w:val="009F617A"/>
  </w:style>
  <w:style w:type="character" w:customStyle="1" w:styleId="BulletpointsChar">
    <w:name w:val="Bulletpoints Char"/>
    <w:basedOn w:val="ListParagraphChar"/>
    <w:link w:val="Bulletpoints"/>
    <w:rsid w:val="00B65E8F"/>
  </w:style>
  <w:style w:type="character" w:customStyle="1" w:styleId="NoSpacingChar">
    <w:name w:val="No Spacing Char"/>
    <w:basedOn w:val="DefaultParagraphFont"/>
    <w:link w:val="NoSpacing"/>
    <w:uiPriority w:val="1"/>
    <w:rsid w:val="00C87663"/>
  </w:style>
  <w:style w:type="paragraph" w:customStyle="1" w:styleId="ztablesubhead">
    <w:name w:val="ztable subhead"/>
    <w:rsid w:val="00C87663"/>
    <w:pPr>
      <w:tabs>
        <w:tab w:val="left" w:pos="3355"/>
      </w:tabs>
      <w:spacing w:before="40" w:after="40" w:line="240" w:lineRule="auto"/>
    </w:pPr>
    <w:rPr>
      <w:rFonts w:ascii="Times New Roman" w:eastAsia="Times New Roman" w:hAnsi="Times New Roman" w:cs="Times New Roman"/>
      <w:i/>
      <w:sz w:val="18"/>
      <w:szCs w:val="20"/>
      <w:lang w:val="en-US"/>
    </w:rPr>
  </w:style>
  <w:style w:type="paragraph" w:customStyle="1" w:styleId="Default">
    <w:name w:val="Default"/>
    <w:rsid w:val="00C87663"/>
    <w:pPr>
      <w:widowControl w:val="0"/>
      <w:autoSpaceDE w:val="0"/>
      <w:autoSpaceDN w:val="0"/>
      <w:adjustRightInd w:val="0"/>
      <w:spacing w:after="0" w:line="240" w:lineRule="auto"/>
    </w:pPr>
    <w:rPr>
      <w:rFonts w:ascii="Calibri" w:eastAsia="Times New Roman" w:hAnsi="Calibri" w:cs="Calibri"/>
      <w:color w:val="000000"/>
      <w:sz w:val="24"/>
      <w:szCs w:val="24"/>
      <w:lang w:eastAsia="en-AU"/>
    </w:rPr>
  </w:style>
  <w:style w:type="paragraph" w:styleId="TOCHeading">
    <w:name w:val="TOC Heading"/>
    <w:basedOn w:val="Heading1"/>
    <w:next w:val="Normal"/>
    <w:uiPriority w:val="39"/>
    <w:unhideWhenUsed/>
    <w:qFormat/>
    <w:rsid w:val="00C87663"/>
    <w:pPr>
      <w:numPr>
        <w:numId w:val="0"/>
      </w:numPr>
      <w:spacing w:after="0"/>
      <w:outlineLvl w:val="9"/>
    </w:pPr>
    <w:rPr>
      <w:b w:val="0"/>
      <w:bCs w:val="0"/>
      <w:color w:val="2F5496" w:themeColor="accent1" w:themeShade="BF"/>
      <w:lang w:val="en-US"/>
    </w:rPr>
  </w:style>
  <w:style w:type="paragraph" w:styleId="TOC1">
    <w:name w:val="toc 1"/>
    <w:basedOn w:val="Normal"/>
    <w:next w:val="Normal"/>
    <w:autoRedefine/>
    <w:uiPriority w:val="39"/>
    <w:unhideWhenUsed/>
    <w:rsid w:val="002C4470"/>
    <w:pPr>
      <w:tabs>
        <w:tab w:val="left" w:pos="440"/>
        <w:tab w:val="right" w:leader="dot" w:pos="10194"/>
      </w:tabs>
      <w:spacing w:after="100"/>
    </w:pPr>
    <w:rPr>
      <w:b/>
      <w:bCs/>
      <w:noProof/>
    </w:rPr>
  </w:style>
  <w:style w:type="paragraph" w:styleId="TOC2">
    <w:name w:val="toc 2"/>
    <w:basedOn w:val="Normal"/>
    <w:next w:val="Normal"/>
    <w:autoRedefine/>
    <w:uiPriority w:val="39"/>
    <w:unhideWhenUsed/>
    <w:rsid w:val="000775D7"/>
    <w:pPr>
      <w:tabs>
        <w:tab w:val="left" w:pos="880"/>
        <w:tab w:val="right" w:leader="dot" w:pos="11040"/>
      </w:tabs>
      <w:spacing w:after="100"/>
      <w:ind w:left="220"/>
    </w:pPr>
  </w:style>
  <w:style w:type="paragraph" w:styleId="TOC3">
    <w:name w:val="toc 3"/>
    <w:basedOn w:val="Normal"/>
    <w:next w:val="Normal"/>
    <w:autoRedefine/>
    <w:uiPriority w:val="39"/>
    <w:unhideWhenUsed/>
    <w:rsid w:val="00C87663"/>
    <w:pPr>
      <w:spacing w:after="100"/>
      <w:ind w:left="440"/>
    </w:pPr>
  </w:style>
  <w:style w:type="character" w:styleId="Hyperlink">
    <w:name w:val="Hyperlink"/>
    <w:basedOn w:val="DefaultParagraphFont"/>
    <w:uiPriority w:val="99"/>
    <w:unhideWhenUsed/>
    <w:rsid w:val="00C87663"/>
    <w:rPr>
      <w:color w:val="0563C1" w:themeColor="hyperlink"/>
      <w:u w:val="single"/>
    </w:rPr>
  </w:style>
  <w:style w:type="paragraph" w:styleId="BodyText">
    <w:name w:val="Body Text"/>
    <w:basedOn w:val="Normal"/>
    <w:link w:val="BodyTextChar"/>
    <w:uiPriority w:val="1"/>
    <w:rsid w:val="00127596"/>
    <w:pPr>
      <w:widowControl w:val="0"/>
      <w:autoSpaceDE w:val="0"/>
      <w:autoSpaceDN w:val="0"/>
      <w:spacing w:after="0" w:line="240" w:lineRule="auto"/>
      <w:jc w:val="left"/>
    </w:pPr>
    <w:rPr>
      <w:rFonts w:ascii="Arial" w:eastAsia="Arial" w:hAnsi="Arial" w:cs="Arial"/>
      <w:sz w:val="16"/>
      <w:szCs w:val="16"/>
      <w:lang w:val="en-US"/>
    </w:rPr>
  </w:style>
  <w:style w:type="character" w:customStyle="1" w:styleId="BodyTextChar">
    <w:name w:val="Body Text Char"/>
    <w:basedOn w:val="DefaultParagraphFont"/>
    <w:link w:val="BodyText"/>
    <w:uiPriority w:val="1"/>
    <w:rsid w:val="00127596"/>
    <w:rPr>
      <w:rFonts w:ascii="Arial" w:eastAsia="Arial" w:hAnsi="Arial" w:cs="Arial"/>
      <w:sz w:val="16"/>
      <w:szCs w:val="16"/>
      <w:lang w:val="en-US"/>
    </w:rPr>
  </w:style>
  <w:style w:type="paragraph" w:styleId="Title">
    <w:name w:val="Title"/>
    <w:basedOn w:val="Normal"/>
    <w:link w:val="TitleChar"/>
    <w:uiPriority w:val="10"/>
    <w:qFormat/>
    <w:rsid w:val="00127596"/>
    <w:pPr>
      <w:widowControl w:val="0"/>
      <w:autoSpaceDE w:val="0"/>
      <w:autoSpaceDN w:val="0"/>
      <w:spacing w:before="20" w:after="0" w:line="240" w:lineRule="auto"/>
      <w:ind w:left="7200" w:hanging="160"/>
      <w:jc w:val="left"/>
    </w:pPr>
    <w:rPr>
      <w:rFonts w:ascii="Arial Narrow" w:eastAsia="Arial Narrow" w:hAnsi="Arial Narrow" w:cs="Arial Narrow"/>
      <w:b/>
      <w:bCs/>
      <w:i/>
      <w:iCs/>
      <w:sz w:val="30"/>
      <w:szCs w:val="30"/>
      <w:lang w:val="en-US"/>
    </w:rPr>
  </w:style>
  <w:style w:type="character" w:customStyle="1" w:styleId="TitleChar">
    <w:name w:val="Title Char"/>
    <w:basedOn w:val="DefaultParagraphFont"/>
    <w:link w:val="Title"/>
    <w:uiPriority w:val="10"/>
    <w:rsid w:val="00127596"/>
    <w:rPr>
      <w:rFonts w:ascii="Arial Narrow" w:eastAsia="Arial Narrow" w:hAnsi="Arial Narrow" w:cs="Arial Narrow"/>
      <w:b/>
      <w:bCs/>
      <w:i/>
      <w:iCs/>
      <w:sz w:val="30"/>
      <w:szCs w:val="30"/>
      <w:lang w:val="en-US"/>
    </w:rPr>
  </w:style>
  <w:style w:type="paragraph" w:customStyle="1" w:styleId="TableParagraph">
    <w:name w:val="Table Paragraph"/>
    <w:basedOn w:val="Normal"/>
    <w:uiPriority w:val="1"/>
    <w:qFormat/>
    <w:rsid w:val="00127596"/>
    <w:pPr>
      <w:widowControl w:val="0"/>
      <w:autoSpaceDE w:val="0"/>
      <w:autoSpaceDN w:val="0"/>
      <w:spacing w:after="0" w:line="240" w:lineRule="auto"/>
      <w:jc w:val="left"/>
    </w:pPr>
    <w:rPr>
      <w:rFonts w:ascii="Arial" w:eastAsia="Arial" w:hAnsi="Arial" w:cs="Arial"/>
      <w:lang w:val="en-US"/>
    </w:rPr>
  </w:style>
  <w:style w:type="paragraph" w:styleId="Subtitle">
    <w:name w:val="Subtitle"/>
    <w:basedOn w:val="Normal"/>
    <w:next w:val="Normal"/>
    <w:link w:val="SubtitleChar"/>
    <w:uiPriority w:val="11"/>
    <w:rsid w:val="00252D0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52D0F"/>
    <w:rPr>
      <w:rFonts w:eastAsiaTheme="minorEastAsia"/>
      <w:color w:val="5A5A5A" w:themeColor="text1" w:themeTint="A5"/>
      <w:spacing w:val="15"/>
    </w:rPr>
  </w:style>
  <w:style w:type="character" w:styleId="Emphasis">
    <w:name w:val="Emphasis"/>
    <w:basedOn w:val="DefaultParagraphFont"/>
    <w:uiPriority w:val="20"/>
    <w:rsid w:val="000A6EE5"/>
    <w:rPr>
      <w:i/>
      <w:iCs/>
    </w:rPr>
  </w:style>
  <w:style w:type="character" w:styleId="IntenseEmphasis">
    <w:name w:val="Intense Emphasis"/>
    <w:basedOn w:val="DefaultParagraphFont"/>
    <w:uiPriority w:val="21"/>
    <w:rsid w:val="000A6EE5"/>
    <w:rPr>
      <w:i/>
      <w:iCs/>
      <w:color w:val="4472C4" w:themeColor="accent1"/>
    </w:rPr>
  </w:style>
  <w:style w:type="character" w:styleId="Strong">
    <w:name w:val="Strong"/>
    <w:basedOn w:val="DefaultParagraphFont"/>
    <w:uiPriority w:val="22"/>
    <w:rsid w:val="000A6EE5"/>
    <w:rPr>
      <w:b/>
      <w:bCs/>
    </w:rPr>
  </w:style>
  <w:style w:type="character" w:styleId="IntenseReference">
    <w:name w:val="Intense Reference"/>
    <w:basedOn w:val="DefaultParagraphFont"/>
    <w:uiPriority w:val="32"/>
    <w:rsid w:val="000A6EE5"/>
    <w:rPr>
      <w:b/>
      <w:bCs/>
      <w:smallCaps/>
      <w:color w:val="4472C4" w:themeColor="accent1"/>
      <w:spacing w:val="5"/>
    </w:rPr>
  </w:style>
  <w:style w:type="character" w:styleId="CommentReference">
    <w:name w:val="annotation reference"/>
    <w:basedOn w:val="DefaultParagraphFont"/>
    <w:uiPriority w:val="99"/>
    <w:semiHidden/>
    <w:unhideWhenUsed/>
    <w:rsid w:val="00B332E0"/>
    <w:rPr>
      <w:sz w:val="16"/>
      <w:szCs w:val="16"/>
    </w:rPr>
  </w:style>
  <w:style w:type="paragraph" w:styleId="CommentText">
    <w:name w:val="annotation text"/>
    <w:basedOn w:val="Normal"/>
    <w:link w:val="CommentTextChar"/>
    <w:uiPriority w:val="99"/>
    <w:unhideWhenUsed/>
    <w:rsid w:val="00B332E0"/>
    <w:pPr>
      <w:spacing w:line="240" w:lineRule="auto"/>
    </w:pPr>
    <w:rPr>
      <w:sz w:val="20"/>
      <w:szCs w:val="20"/>
    </w:rPr>
  </w:style>
  <w:style w:type="character" w:customStyle="1" w:styleId="CommentTextChar">
    <w:name w:val="Comment Text Char"/>
    <w:basedOn w:val="DefaultParagraphFont"/>
    <w:link w:val="CommentText"/>
    <w:uiPriority w:val="99"/>
    <w:rsid w:val="00B332E0"/>
    <w:rPr>
      <w:sz w:val="20"/>
      <w:szCs w:val="20"/>
    </w:rPr>
  </w:style>
  <w:style w:type="paragraph" w:styleId="CommentSubject">
    <w:name w:val="annotation subject"/>
    <w:basedOn w:val="CommentText"/>
    <w:next w:val="CommentText"/>
    <w:link w:val="CommentSubjectChar"/>
    <w:uiPriority w:val="99"/>
    <w:semiHidden/>
    <w:unhideWhenUsed/>
    <w:rsid w:val="00B332E0"/>
    <w:rPr>
      <w:b/>
      <w:bCs/>
    </w:rPr>
  </w:style>
  <w:style w:type="character" w:customStyle="1" w:styleId="CommentSubjectChar">
    <w:name w:val="Comment Subject Char"/>
    <w:basedOn w:val="CommentTextChar"/>
    <w:link w:val="CommentSubject"/>
    <w:uiPriority w:val="99"/>
    <w:semiHidden/>
    <w:rsid w:val="00B332E0"/>
    <w:rPr>
      <w:b/>
      <w:bCs/>
      <w:sz w:val="20"/>
      <w:szCs w:val="20"/>
    </w:rPr>
  </w:style>
  <w:style w:type="paragraph" w:styleId="Revision">
    <w:name w:val="Revision"/>
    <w:hidden/>
    <w:uiPriority w:val="99"/>
    <w:semiHidden/>
    <w:rsid w:val="005545B2"/>
    <w:pPr>
      <w:spacing w:after="0" w:line="240" w:lineRule="auto"/>
    </w:pPr>
  </w:style>
  <w:style w:type="character" w:styleId="UnresolvedMention">
    <w:name w:val="Unresolved Mention"/>
    <w:basedOn w:val="DefaultParagraphFont"/>
    <w:uiPriority w:val="99"/>
    <w:semiHidden/>
    <w:unhideWhenUsed/>
    <w:rsid w:val="00054C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428944">
      <w:bodyDiv w:val="1"/>
      <w:marLeft w:val="0"/>
      <w:marRight w:val="0"/>
      <w:marTop w:val="0"/>
      <w:marBottom w:val="0"/>
      <w:divBdr>
        <w:top w:val="none" w:sz="0" w:space="0" w:color="auto"/>
        <w:left w:val="none" w:sz="0" w:space="0" w:color="auto"/>
        <w:bottom w:val="none" w:sz="0" w:space="0" w:color="auto"/>
        <w:right w:val="none" w:sz="0" w:space="0" w:color="auto"/>
      </w:divBdr>
    </w:div>
    <w:div w:id="1191838859">
      <w:bodyDiv w:val="1"/>
      <w:marLeft w:val="0"/>
      <w:marRight w:val="0"/>
      <w:marTop w:val="0"/>
      <w:marBottom w:val="0"/>
      <w:divBdr>
        <w:top w:val="none" w:sz="0" w:space="0" w:color="auto"/>
        <w:left w:val="none" w:sz="0" w:space="0" w:color="auto"/>
        <w:bottom w:val="none" w:sz="0" w:space="0" w:color="auto"/>
        <w:right w:val="none" w:sz="0" w:space="0" w:color="auto"/>
      </w:divBdr>
      <w:divsChild>
        <w:div w:id="1184532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tyles" Target="styles.xml"/><Relationship Id="rId2" Type="http://schemas.openxmlformats.org/officeDocument/2006/relationships/customXml" Target="../customXml/item2.xm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23"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22"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auraL\AppData\Local\Microsoft\Windows\INetCache\Content.Outlook\1VPO8AIM\CHR_XX_PR.PL_XXX_Procedure.Plan%20NaHS%20V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Document" ma:contentTypeID="0x0101001AA5B9F38E05294FA36FB3D488318137" ma:contentTypeVersion="9" ma:contentTypeDescription="Create a new document." ma:contentTypeScope="" ma:versionID="8faa26ee8cd842fc33cf8fd9e1641259">
  <xsd:schema xmlns:xsd="http://www.w3.org/2001/XMLSchema" xmlns:xs="http://www.w3.org/2001/XMLSchema" xmlns:p="http://schemas.microsoft.com/office/2006/metadata/properties" xmlns:ns2="84cd3812-d479-420a-93d3-f3d642a06811" xmlns:ns3="89179c71-e886-4677-8fd0-54c54e443d4e" targetNamespace="http://schemas.microsoft.com/office/2006/metadata/properties" ma:root="true" ma:fieldsID="40cb3cab3ebf66c1e3af20688f056cde" ns2:_="" ns3:_="">
    <xsd:import namespace="84cd3812-d479-420a-93d3-f3d642a06811"/>
    <xsd:import namespace="89179c71-e886-4677-8fd0-54c54e443d4e"/>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KeyPoints" minOccurs="0"/>
                <xsd:element ref="ns3:MediaServiceKeyPoints" minOccurs="0"/>
                <xsd:element ref="ns3:_Flow_SignoffStatus" minOccurs="0"/>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cd3812-d479-420a-93d3-f3d642a06811"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9179c71-e886-4677-8fd0-54c54e443d4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Flow_SignoffStatus" ma:index="15" nillable="true" ma:displayName="Sign-off status" ma:internalName="Sign_x002d_off_x0020_status">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Flow_SignoffStatus xmlns="89179c71-e886-4677-8fd0-54c54e443d4e" xsi:nil="true"/>
    <_dlc_DocId xmlns="84cd3812-d479-420a-93d3-f3d642a06811">KYERHWFAMW7X-1366312578-4272</_dlc_DocId>
    <_dlc_DocIdUrl xmlns="84cd3812-d479-420a-93d3-f3d642a06811">
      <Url>https://chinova.sharepoint.com/sites/hse/_layouts/15/DocIdRedir.aspx?ID=KYERHWFAMW7X-1366312578-4272</Url>
      <Description>KYERHWFAMW7X-1366312578-4272</Description>
    </_dlc_DocIdUrl>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979197-DE93-48E7-BD3C-5A79821B925D}">
  <ds:schemaRefs>
    <ds:schemaRef ds:uri="http://schemas.microsoft.com/sharepoint/v3/contenttype/forms"/>
  </ds:schemaRefs>
</ds:datastoreItem>
</file>

<file path=customXml/itemProps2.xml><?xml version="1.0" encoding="utf-8"?>
<ds:datastoreItem xmlns:ds="http://schemas.openxmlformats.org/officeDocument/2006/customXml" ds:itemID="{C3F330E9-D520-45FA-80DC-76762706BB58}">
  <ds:schemaRefs>
    <ds:schemaRef ds:uri="http://schemas.microsoft.com/sharepoint/events"/>
  </ds:schemaRefs>
</ds:datastoreItem>
</file>

<file path=customXml/itemProps3.xml><?xml version="1.0" encoding="utf-8"?>
<ds:datastoreItem xmlns:ds="http://schemas.openxmlformats.org/officeDocument/2006/customXml" ds:itemID="{1A2B47DF-66A1-4C3A-A415-2D40CB790F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cd3812-d479-420a-93d3-f3d642a06811"/>
    <ds:schemaRef ds:uri="89179c71-e886-4677-8fd0-54c54e443d4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3777F44-A729-407C-BB0C-3FB8AF4BD3B3}">
  <ds:schemaRefs>
    <ds:schemaRef ds:uri="http://schemas.microsoft.com/office/2006/metadata/properties"/>
    <ds:schemaRef ds:uri="http://schemas.microsoft.com/office/infopath/2007/PartnerControls"/>
    <ds:schemaRef ds:uri="89179c71-e886-4677-8fd0-54c54e443d4e"/>
    <ds:schemaRef ds:uri="84cd3812-d479-420a-93d3-f3d642a06811"/>
  </ds:schemaRefs>
</ds:datastoreItem>
</file>

<file path=customXml/itemProps5.xml><?xml version="1.0" encoding="utf-8"?>
<ds:datastoreItem xmlns:ds="http://schemas.openxmlformats.org/officeDocument/2006/customXml" ds:itemID="{DF7E9A09-F0B9-474C-9B33-84C81068E9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CHR_XX_PR.PL_XXX_Procedure.Plan NaHS V2</Template>
  <TotalTime>13</TotalTime>
  <Pages>19</Pages>
  <Words>3854</Words>
  <Characters>22200</Characters>
  <Application>Microsoft Office Word</Application>
  <DocSecurity>0</DocSecurity>
  <Lines>792</Lines>
  <Paragraphs>620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HM-PRC-VXX-PRO212 - Laboratory Sample Preparation</dc:title>
  <dc:subject/>
  <dc:creator>Laura Logan</dc:creator>
  <cp:keywords/>
  <dc:description/>
  <cp:lastModifiedBy>Ayu Miertha Namira Chaerunnisa</cp:lastModifiedBy>
  <cp:revision>11</cp:revision>
  <cp:lastPrinted>2024-01-10T22:50:00Z</cp:lastPrinted>
  <dcterms:created xsi:type="dcterms:W3CDTF">2026-09-28T22:10:00Z</dcterms:created>
  <dcterms:modified xsi:type="dcterms:W3CDTF">2026-10-06T07:05:00Z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0x0101001AA5B9F38E05294FA36FB3D488318137</vt:lpwstr>
  </property>
  <property fmtid="{D5CDD505-2E9C-101B-9397-08002B2CF9AE}" pid="3" name="_dlc_DocIdItemGuid">
    <vt:lpwstr>42a8d7ff-b289-4c83-b4d4-972255e50581</vt:lpwstr>
  </property>
</Properties>
</file>