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eastAsia="en-US"/>
        </w:rPr>
        <w:id w:val="376593421"/>
        <w:docPartObj>
          <w:docPartGallery w:val="Cover Pages"/>
          <w:docPartUnique/>
        </w:docPartObj>
      </w:sdtPr>
      <w:sdtContent>
        <w:p w14:paraId="4DFA17DC" w14:textId="77777777" w:rsidR="00C87663" w:rsidRPr="00C87663" w:rsidRDefault="00C87663" w:rsidP="00C87663">
          <w:pPr>
            <w:pStyle w:val="Default"/>
            <w:tabs>
              <w:tab w:val="left" w:pos="1853"/>
              <w:tab w:val="center" w:pos="4977"/>
            </w:tabs>
            <w:jc w:val="center"/>
            <w:rPr>
              <w:sz w:val="56"/>
              <w:szCs w:val="56"/>
            </w:rPr>
          </w:pPr>
        </w:p>
        <w:p w14:paraId="0E723DD9" w14:textId="77777777" w:rsidR="00C87663" w:rsidRPr="00C87663" w:rsidRDefault="00C87663" w:rsidP="00C87663">
          <w:pPr>
            <w:pStyle w:val="Default"/>
            <w:tabs>
              <w:tab w:val="left" w:pos="1853"/>
              <w:tab w:val="center" w:pos="4977"/>
            </w:tabs>
            <w:jc w:val="center"/>
            <w:rPr>
              <w:rFonts w:ascii="Calibri Light" w:hAnsi="Calibri Light" w:cs="Calibri Light"/>
              <w:b/>
              <w:sz w:val="56"/>
              <w:szCs w:val="56"/>
            </w:rPr>
          </w:pPr>
        </w:p>
        <w:p w14:paraId="4FBB6906" w14:textId="0595EE60" w:rsidR="00C87663" w:rsidRPr="00465B5A" w:rsidRDefault="005D0398" w:rsidP="00C87663">
          <w:pPr>
            <w:pStyle w:val="Default"/>
            <w:tabs>
              <w:tab w:val="left" w:pos="1853"/>
              <w:tab w:val="center" w:pos="4977"/>
            </w:tabs>
            <w:jc w:val="center"/>
            <w:rPr>
              <w:rFonts w:asciiTheme="minorHAnsi" w:hAnsiTheme="minorHAnsi" w:cstheme="minorHAnsi"/>
              <w:b/>
              <w:sz w:val="56"/>
              <w:szCs w:val="56"/>
            </w:rPr>
          </w:pPr>
          <w:r>
            <w:rPr>
              <w:rFonts w:asciiTheme="minorHAnsi" w:hAnsiTheme="minorHAnsi" w:cstheme="minorHAnsi"/>
              <w:b/>
              <w:sz w:val="56"/>
              <w:szCs w:val="56"/>
            </w:rPr>
            <w:t>Safe Work Procedure</w:t>
          </w:r>
        </w:p>
        <w:p w14:paraId="63B8F80C" w14:textId="469CE065" w:rsidR="00C87663" w:rsidRPr="005D0398" w:rsidRDefault="00851205" w:rsidP="00C87663">
          <w:pPr>
            <w:pStyle w:val="Default"/>
            <w:jc w:val="center"/>
            <w:rPr>
              <w:rFonts w:asciiTheme="minorHAnsi" w:hAnsiTheme="minorHAnsi" w:cstheme="minorHAnsi"/>
              <w:b/>
              <w:sz w:val="36"/>
              <w:szCs w:val="36"/>
            </w:rPr>
          </w:pPr>
          <w:r w:rsidRPr="005D0398">
            <w:rPr>
              <w:rFonts w:asciiTheme="minorHAnsi" w:hAnsiTheme="minorHAnsi" w:cstheme="minorHAnsi"/>
              <w:b/>
              <w:color w:val="996633"/>
              <w:sz w:val="48"/>
              <w:szCs w:val="48"/>
            </w:rPr>
            <w:t xml:space="preserve">Laboratory Services, Safety and Quality</w:t>
          </w:r>
          <w:r w:rsidRPr="005D0398">
            <w:rPr>
              <w:rFonts w:asciiTheme="minorHAnsi" w:hAnsiTheme="minorHAnsi" w:cstheme="minorHAnsi"/>
              <w:b/>
              <w:sz w:val="36"/>
              <w:szCs w:val="36"/>
            </w:rPr>
            <w:t xml:space="preserve"/>
          </w:r>
        </w:p>
        <w:p w14:paraId="04AD1F08" w14:textId="3AA6C479" w:rsidR="00C87663" w:rsidRPr="005D0398" w:rsidRDefault="005D0398" w:rsidP="00C87663">
          <w:pPr>
            <w:pStyle w:val="Default"/>
            <w:jc w:val="center"/>
            <w:rPr>
              <w:rFonts w:asciiTheme="minorHAnsi" w:hAnsiTheme="minorHAnsi" w:cstheme="minorHAnsi"/>
              <w:b/>
              <w:sz w:val="32"/>
              <w:szCs w:val="32"/>
            </w:rPr>
          </w:pPr>
          <w:r w:rsidRPr="005D0398">
            <w:rPr>
              <w:rFonts w:asciiTheme="minorHAnsi" w:hAnsiTheme="minorHAnsi" w:cstheme="minorHAnsi"/>
              <w:b/>
              <w:sz w:val="32"/>
              <w:szCs w:val="32"/>
            </w:rPr>
            <w:t xml:space="preserve">SWP-216</w:t>
          </w:r>
        </w:p>
        <w:p w14:paraId="008C3034" w14:textId="77777777" w:rsidR="00F47936" w:rsidRDefault="00F47936" w:rsidP="00C87663">
          <w:pPr>
            <w:pStyle w:val="Default"/>
            <w:jc w:val="center"/>
            <w:rPr>
              <w:rFonts w:asciiTheme="minorHAnsi" w:hAnsiTheme="minorHAnsi" w:cstheme="minorHAnsi"/>
              <w:b/>
              <w:sz w:val="36"/>
              <w:szCs w:val="36"/>
            </w:rPr>
          </w:pPr>
        </w:p>
        <w:p w14:paraId="1D6F9835" w14:textId="77777777" w:rsidR="005D0398" w:rsidRPr="00465B5A" w:rsidRDefault="005D0398" w:rsidP="00C87663">
          <w:pPr>
            <w:pStyle w:val="Default"/>
            <w:jc w:val="center"/>
            <w:rPr>
              <w:rFonts w:asciiTheme="minorHAnsi" w:hAnsiTheme="minorHAnsi" w:cstheme="minorHAnsi"/>
              <w:b/>
              <w:sz w:val="36"/>
              <w:szCs w:val="36"/>
            </w:rPr>
          </w:pPr>
        </w:p>
        <w:tbl>
          <w:tblPr>
            <w:tblW w:w="100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1530"/>
            <w:gridCol w:w="1389"/>
            <w:gridCol w:w="908"/>
            <w:gridCol w:w="1559"/>
            <w:gridCol w:w="888"/>
            <w:gridCol w:w="642"/>
            <w:gridCol w:w="1732"/>
          </w:tblGrid>
          <w:tr w:rsidR="00C87663" w:rsidRPr="00465B5A" w14:paraId="3B9408DF" w14:textId="77777777" w:rsidTr="003826E2">
            <w:trPr>
              <w:trHeight w:val="397"/>
            </w:trPr>
            <w:tc>
              <w:tcPr>
                <w:tcW w:w="10095" w:type="dxa"/>
                <w:gridSpan w:val="8"/>
                <w:shd w:val="clear" w:color="auto" w:fill="CC9900"/>
                <w:vAlign w:val="center"/>
              </w:tcPr>
              <w:p w14:paraId="1D21FA82" w14:textId="77777777" w:rsidR="00C87663" w:rsidRPr="00465B5A" w:rsidRDefault="00C87663" w:rsidP="009567B7">
                <w:pPr>
                  <w:spacing w:after="0" w:line="240" w:lineRule="auto"/>
                  <w:jc w:val="center"/>
                  <w:rPr>
                    <w:rFonts w:cstheme="minorHAnsi"/>
                    <w:b/>
                    <w:sz w:val="20"/>
                    <w:szCs w:val="20"/>
                  </w:rPr>
                </w:pPr>
                <w:r w:rsidRPr="00465B5A">
                  <w:rPr>
                    <w:rFonts w:cstheme="minorHAnsi"/>
                    <w:b/>
                    <w:sz w:val="20"/>
                    <w:szCs w:val="20"/>
                  </w:rPr>
                  <w:t>DOCUMENT HISTORY AND STATUS</w:t>
                </w:r>
              </w:p>
            </w:tc>
          </w:tr>
          <w:tr w:rsidR="000775D7" w:rsidRPr="00465B5A" w14:paraId="72DE93B0" w14:textId="77777777" w:rsidTr="000775D7">
            <w:trPr>
              <w:trHeight w:val="340"/>
            </w:trPr>
            <w:tc>
              <w:tcPr>
                <w:tcW w:w="1447" w:type="dxa"/>
                <w:shd w:val="clear" w:color="auto" w:fill="F2F2F2" w:themeFill="background1" w:themeFillShade="F2"/>
                <w:vAlign w:val="center"/>
              </w:tcPr>
              <w:p w14:paraId="39252878"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w:t>
                </w:r>
              </w:p>
            </w:tc>
            <w:tc>
              <w:tcPr>
                <w:tcW w:w="3827" w:type="dxa"/>
                <w:gridSpan w:val="3"/>
                <w:vAlign w:val="center"/>
              </w:tcPr>
              <w:p w14:paraId="618E5078" w14:textId="081540C9" w:rsidR="000775D7" w:rsidRPr="00465B5A" w:rsidRDefault="000775D7" w:rsidP="000775D7">
                <w:pPr>
                  <w:pStyle w:val="Default"/>
                  <w:rPr>
                    <w:rFonts w:asciiTheme="minorHAnsi" w:hAnsiTheme="minorHAnsi" w:cstheme="minorHAnsi"/>
                    <w:color w:val="auto"/>
                    <w:sz w:val="20"/>
                    <w:szCs w:val="20"/>
                    <w:lang w:val="en-US" w:eastAsia="en-US"/>
                  </w:rPr>
                </w:pPr>
                <w:r w:rsidRPr="00C2502C">
                  <w:rPr>
                    <w:rFonts w:cstheme="minorHAnsi"/>
                    <w:sz w:val="20"/>
                    <w:szCs w:val="20"/>
                  </w:rPr>
                  <w:t xml:space="preserve">Laboratory Services, Safety and Quality Safe Work Procedure</w:t>
                </w:r>
                <w:r w:rsidR="005D0398">
                  <w:rPr>
                    <w:rFonts w:cstheme="minorHAnsi"/>
                    <w:sz w:val="20"/>
                    <w:szCs w:val="20"/>
                  </w:rPr>
                  <w:t/>
                </w:r>
              </w:p>
            </w:tc>
            <w:tc>
              <w:tcPr>
                <w:tcW w:w="1559" w:type="dxa"/>
                <w:shd w:val="clear" w:color="auto" w:fill="F2F2F2" w:themeFill="background1" w:themeFillShade="F2"/>
                <w:vAlign w:val="center"/>
              </w:tcPr>
              <w:p w14:paraId="2BB1F35F" w14:textId="77777777" w:rsidR="000775D7" w:rsidRPr="003958F6" w:rsidRDefault="000775D7" w:rsidP="000775D7">
                <w:pPr>
                  <w:spacing w:after="0" w:line="240" w:lineRule="auto"/>
                  <w:jc w:val="left"/>
                  <w:rPr>
                    <w:rFonts w:cstheme="minorHAnsi"/>
                    <w:b/>
                    <w:bCs/>
                    <w:sz w:val="20"/>
                    <w:szCs w:val="20"/>
                  </w:rPr>
                </w:pPr>
                <w:r w:rsidRPr="00BA5C5C">
                  <w:rPr>
                    <w:rFonts w:cstheme="minorHAnsi"/>
                    <w:b/>
                    <w:bCs/>
                    <w:sz w:val="20"/>
                    <w:szCs w:val="20"/>
                    <w:lang w:eastAsia="en-AU"/>
                  </w:rPr>
                  <w:t>Version No</w:t>
                </w:r>
                <w:r w:rsidRPr="003958F6">
                  <w:rPr>
                    <w:rFonts w:cstheme="minorHAnsi"/>
                    <w:b/>
                    <w:bCs/>
                    <w:sz w:val="20"/>
                    <w:szCs w:val="20"/>
                    <w:lang w:eastAsia="en-AU"/>
                  </w:rPr>
                  <w:t>.:</w:t>
                </w:r>
              </w:p>
            </w:tc>
            <w:tc>
              <w:tcPr>
                <w:tcW w:w="3262" w:type="dxa"/>
                <w:gridSpan w:val="3"/>
                <w:vAlign w:val="center"/>
              </w:tcPr>
              <w:p w14:paraId="64D24CF1" w14:textId="4E978C19" w:rsidR="000775D7" w:rsidRPr="00465B5A" w:rsidRDefault="000775D7" w:rsidP="000775D7">
                <w:pPr>
                  <w:spacing w:after="0" w:line="240" w:lineRule="auto"/>
                  <w:jc w:val="left"/>
                  <w:rPr>
                    <w:rFonts w:cstheme="minorHAnsi"/>
                    <w:sz w:val="20"/>
                    <w:szCs w:val="20"/>
                  </w:rPr>
                </w:pPr>
                <w:r>
                  <w:rPr>
                    <w:rFonts w:cstheme="minorHAnsi"/>
                    <w:b/>
                    <w:color w:val="000000" w:themeColor="text1"/>
                    <w:sz w:val="20"/>
                    <w:szCs w:val="20"/>
                  </w:rPr>
                  <w:t xml:space="preserve">A</w:t>
                </w:r>
              </w:p>
            </w:tc>
          </w:tr>
          <w:tr w:rsidR="000775D7" w:rsidRPr="00465B5A" w14:paraId="63D7445B" w14:textId="77777777" w:rsidTr="000775D7">
            <w:trPr>
              <w:trHeight w:val="340"/>
            </w:trPr>
            <w:tc>
              <w:tcPr>
                <w:tcW w:w="1447" w:type="dxa"/>
                <w:shd w:val="clear" w:color="auto" w:fill="F2F2F2" w:themeFill="background1" w:themeFillShade="F2"/>
                <w:vAlign w:val="center"/>
              </w:tcPr>
              <w:p w14:paraId="5FD4B47B"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 No:</w:t>
                </w:r>
              </w:p>
            </w:tc>
            <w:tc>
              <w:tcPr>
                <w:tcW w:w="3827" w:type="dxa"/>
                <w:gridSpan w:val="3"/>
                <w:vAlign w:val="center"/>
              </w:tcPr>
              <w:p w14:paraId="7E1CC219" w14:textId="07558B8F" w:rsidR="000775D7" w:rsidRPr="00465B5A" w:rsidRDefault="005D0398" w:rsidP="000775D7">
                <w:pPr>
                  <w:spacing w:after="0" w:line="240" w:lineRule="auto"/>
                  <w:jc w:val="left"/>
                  <w:rPr>
                    <w:rFonts w:cstheme="minorHAnsi"/>
                    <w:sz w:val="20"/>
                    <w:szCs w:val="20"/>
                  </w:rPr>
                </w:pPr>
                <w:r w:rsidRPr="000B2C6D">
                  <w:rPr>
                    <w:sz w:val="20"/>
                    <w:szCs w:val="20"/>
                  </w:rPr>
                  <w:t xml:space="preserve">SWP-216</w:t>
                </w:r>
                <w:r>
                  <w:rPr>
                    <w:sz w:val="20"/>
                    <w:szCs w:val="20"/>
                  </w:rPr>
                  <w:t/>
                </w:r>
                <w:r w:rsidRPr="000B2C6D">
                  <w:rPr>
                    <w:sz w:val="20"/>
                    <w:szCs w:val="20"/>
                  </w:rPr>
                  <w:t/>
                </w:r>
                <w:r>
                  <w:rPr>
                    <w:sz w:val="20"/>
                    <w:szCs w:val="20"/>
                  </w:rPr>
                  <w:t/>
                </w:r>
                <w:r w:rsidRPr="000B2C6D">
                  <w:rPr>
                    <w:sz w:val="20"/>
                    <w:szCs w:val="20"/>
                  </w:rPr>
                  <w:t/>
                </w:r>
                <w:r>
                  <w:rPr>
                    <w:sz w:val="20"/>
                    <w:szCs w:val="20"/>
                  </w:rPr>
                  <w:t/>
                </w:r>
              </w:p>
            </w:tc>
            <w:tc>
              <w:tcPr>
                <w:tcW w:w="1559" w:type="dxa"/>
                <w:shd w:val="clear" w:color="auto" w:fill="F2F2F2" w:themeFill="background1" w:themeFillShade="F2"/>
                <w:vAlign w:val="center"/>
              </w:tcPr>
              <w:p w14:paraId="304F3D1B" w14:textId="77777777" w:rsidR="000775D7" w:rsidRPr="003958F6" w:rsidRDefault="000775D7" w:rsidP="000775D7">
                <w:pPr>
                  <w:spacing w:after="0" w:line="240" w:lineRule="auto"/>
                  <w:jc w:val="left"/>
                  <w:rPr>
                    <w:rFonts w:cstheme="minorHAnsi"/>
                    <w:b/>
                    <w:bCs/>
                    <w:sz w:val="20"/>
                    <w:szCs w:val="20"/>
                  </w:rPr>
                </w:pPr>
                <w:r>
                  <w:rPr>
                    <w:rFonts w:cstheme="minorHAnsi"/>
                    <w:b/>
                    <w:bCs/>
                    <w:sz w:val="20"/>
                    <w:szCs w:val="20"/>
                  </w:rPr>
                  <w:t xml:space="preserve">Owner: </w:t>
                </w:r>
              </w:p>
            </w:tc>
            <w:tc>
              <w:tcPr>
                <w:tcW w:w="3262" w:type="dxa"/>
                <w:gridSpan w:val="3"/>
                <w:vAlign w:val="center"/>
              </w:tcPr>
              <w:p w14:paraId="6AE810BE" w14:textId="4595479F" w:rsidR="000775D7" w:rsidRPr="00465B5A" w:rsidRDefault="004306E2" w:rsidP="000775D7">
                <w:pPr>
                  <w:spacing w:after="0" w:line="240" w:lineRule="auto"/>
                  <w:jc w:val="left"/>
                  <w:rPr>
                    <w:rFonts w:cstheme="minorHAnsi"/>
                    <w:sz w:val="20"/>
                    <w:szCs w:val="20"/>
                  </w:rPr>
                </w:pPr>
                <w:r>
                  <w:rPr>
                    <w:rFonts w:cstheme="minorHAnsi"/>
                    <w:sz w:val="20"/>
                    <w:szCs w:val="20"/>
                  </w:rPr>
                  <w:t xml:space="preserve">Process Operations Superintendent</w:t>
                </w:r>
              </w:p>
            </w:tc>
          </w:tr>
          <w:tr w:rsidR="000775D7" w:rsidRPr="00465B5A" w14:paraId="102AE965" w14:textId="77777777" w:rsidTr="000775D7">
            <w:trPr>
              <w:trHeight w:val="340"/>
            </w:trPr>
            <w:tc>
              <w:tcPr>
                <w:tcW w:w="1447" w:type="dxa"/>
                <w:shd w:val="clear" w:color="auto" w:fill="F2F2F2" w:themeFill="background1" w:themeFillShade="F2"/>
                <w:vAlign w:val="center"/>
              </w:tcPr>
              <w:p w14:paraId="5466304C"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Issue Date:</w:t>
                </w:r>
              </w:p>
            </w:tc>
            <w:tc>
              <w:tcPr>
                <w:tcW w:w="3827" w:type="dxa"/>
                <w:gridSpan w:val="3"/>
                <w:vAlign w:val="center"/>
              </w:tcPr>
              <w:p w14:paraId="6F57BA42" w14:textId="77777777"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59" w:type="dxa"/>
                <w:shd w:val="clear" w:color="auto" w:fill="F2F2F2" w:themeFill="background1" w:themeFillShade="F2"/>
                <w:vAlign w:val="center"/>
              </w:tcPr>
              <w:p w14:paraId="13917056" w14:textId="77777777" w:rsidR="000775D7" w:rsidRPr="00BA5C5C" w:rsidRDefault="000775D7" w:rsidP="000775D7">
                <w:pPr>
                  <w:spacing w:after="0" w:line="240" w:lineRule="auto"/>
                  <w:jc w:val="left"/>
                  <w:rPr>
                    <w:rFonts w:cstheme="minorHAnsi"/>
                    <w:b/>
                    <w:bCs/>
                    <w:sz w:val="20"/>
                    <w:szCs w:val="20"/>
                    <w:lang w:eastAsia="en-AU"/>
                  </w:rPr>
                </w:pPr>
                <w:r w:rsidRPr="003958F6">
                  <w:rPr>
                    <w:rFonts w:cstheme="minorHAnsi"/>
                    <w:b/>
                    <w:bCs/>
                    <w:sz w:val="20"/>
                    <w:szCs w:val="20"/>
                  </w:rPr>
                  <w:t>Date Reviewed:</w:t>
                </w:r>
              </w:p>
            </w:tc>
            <w:tc>
              <w:tcPr>
                <w:tcW w:w="3262" w:type="dxa"/>
                <w:gridSpan w:val="3"/>
                <w:vAlign w:val="center"/>
              </w:tcPr>
              <w:p w14:paraId="4D8F5E8B" w14:textId="0E2D8751"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w:t>
                </w:r>
                <w:r>
                  <w:rPr>
                    <w:rFonts w:cstheme="minorHAnsi"/>
                    <w:sz w:val="20"/>
                    <w:szCs w:val="20"/>
                  </w:rPr>
                  <w:t/>
                </w:r>
                <w:r w:rsidR="002446DF">
                  <w:rPr>
                    <w:rFonts w:cstheme="minorHAnsi"/>
                    <w:sz w:val="20"/>
                    <w:szCs w:val="20"/>
                  </w:rPr>
                  <w:t/>
                </w:r>
              </w:p>
            </w:tc>
          </w:tr>
          <w:tr w:rsidR="000775D7" w:rsidRPr="00465B5A" w14:paraId="468C9A42" w14:textId="77777777" w:rsidTr="00EF0248">
            <w:tblPrEx>
              <w:tblLook w:val="04A0" w:firstRow="1" w:lastRow="0" w:firstColumn="1" w:lastColumn="0" w:noHBand="0" w:noVBand="1"/>
            </w:tblPrEx>
            <w:trPr>
              <w:trHeight w:val="340"/>
            </w:trPr>
            <w:tc>
              <w:tcPr>
                <w:tcW w:w="1447" w:type="dxa"/>
                <w:shd w:val="clear" w:color="auto" w:fill="F2F2F2" w:themeFill="background1" w:themeFillShade="F2"/>
                <w:vAlign w:val="center"/>
              </w:tcPr>
              <w:p w14:paraId="59487492"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History:</w:t>
                </w:r>
              </w:p>
            </w:tc>
            <w:tc>
              <w:tcPr>
                <w:tcW w:w="8648" w:type="dxa"/>
                <w:gridSpan w:val="7"/>
                <w:shd w:val="clear" w:color="auto" w:fill="FFFFFF"/>
                <w:vAlign w:val="center"/>
              </w:tcPr>
              <w:p w14:paraId="4BACFDAC" w14:textId="77777777" w:rsidR="000775D7" w:rsidRPr="00465B5A" w:rsidRDefault="000775D7" w:rsidP="000775D7">
                <w:pPr>
                  <w:spacing w:after="0" w:line="240" w:lineRule="auto"/>
                  <w:jc w:val="left"/>
                  <w:rPr>
                    <w:rFonts w:cstheme="minorHAnsi"/>
                    <w:sz w:val="20"/>
                    <w:szCs w:val="20"/>
                    <w:lang w:eastAsia="en-AU"/>
                  </w:rPr>
                </w:pPr>
                <w:r>
                  <w:t xml:space="preserve">Process owner: Heritage Mineral Operations, Business unit Mt. Morgan. Document approver: Process Manager.</w:t>
                </w:r>
              </w:p>
            </w:tc>
          </w:tr>
          <w:tr w:rsidR="000775D7" w:rsidRPr="00465B5A" w14:paraId="63936421" w14:textId="77777777" w:rsidTr="003826E2">
            <w:tblPrEx>
              <w:tblLook w:val="04A0" w:firstRow="1" w:lastRow="0" w:firstColumn="1" w:lastColumn="0" w:noHBand="0" w:noVBand="1"/>
            </w:tblPrEx>
            <w:trPr>
              <w:trHeight w:val="397"/>
            </w:trPr>
            <w:tc>
              <w:tcPr>
                <w:tcW w:w="1447" w:type="dxa"/>
                <w:shd w:val="clear" w:color="auto" w:fill="CC9900"/>
                <w:vAlign w:val="center"/>
              </w:tcPr>
              <w:p w14:paraId="1B06A999" w14:textId="77777777" w:rsidR="000775D7" w:rsidRPr="003958F6" w:rsidRDefault="000775D7" w:rsidP="000775D7">
                <w:pPr>
                  <w:spacing w:after="0" w:line="240" w:lineRule="auto"/>
                  <w:ind w:right="-108"/>
                  <w:jc w:val="left"/>
                  <w:rPr>
                    <w:rFonts w:cstheme="minorHAnsi"/>
                    <w:b/>
                    <w:bCs/>
                    <w:sz w:val="20"/>
                    <w:szCs w:val="20"/>
                    <w:lang w:eastAsia="en-AU"/>
                  </w:rPr>
                </w:pPr>
                <w:r w:rsidRPr="003958F6">
                  <w:rPr>
                    <w:rFonts w:cstheme="minorHAnsi"/>
                    <w:b/>
                    <w:bCs/>
                    <w:sz w:val="20"/>
                    <w:szCs w:val="20"/>
                    <w:lang w:eastAsia="en-AU"/>
                  </w:rPr>
                  <w:t>Date Reviewed:</w:t>
                </w:r>
              </w:p>
            </w:tc>
            <w:tc>
              <w:tcPr>
                <w:tcW w:w="1530" w:type="dxa"/>
                <w:shd w:val="clear" w:color="auto" w:fill="CC9900"/>
                <w:vAlign w:val="center"/>
              </w:tcPr>
              <w:p w14:paraId="69A52154"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Version No.:</w:t>
                </w:r>
              </w:p>
            </w:tc>
            <w:tc>
              <w:tcPr>
                <w:tcW w:w="2297" w:type="dxa"/>
                <w:gridSpan w:val="2"/>
                <w:shd w:val="clear" w:color="auto" w:fill="CC9900"/>
                <w:vAlign w:val="center"/>
              </w:tcPr>
              <w:p w14:paraId="7EFC900B"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Written by:</w:t>
                </w:r>
              </w:p>
            </w:tc>
            <w:tc>
              <w:tcPr>
                <w:tcW w:w="2447" w:type="dxa"/>
                <w:gridSpan w:val="2"/>
                <w:shd w:val="clear" w:color="auto" w:fill="CC9900"/>
                <w:vAlign w:val="center"/>
              </w:tcPr>
              <w:p w14:paraId="3A2EF1DA"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Reviewed by:</w:t>
                </w:r>
              </w:p>
            </w:tc>
            <w:tc>
              <w:tcPr>
                <w:tcW w:w="2374" w:type="dxa"/>
                <w:gridSpan w:val="2"/>
                <w:shd w:val="clear" w:color="auto" w:fill="CC9900"/>
                <w:vAlign w:val="center"/>
              </w:tcPr>
              <w:p w14:paraId="36011BC7"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Authorised by:</w:t>
                </w:r>
              </w:p>
            </w:tc>
          </w:tr>
          <w:tr w:rsidR="000775D7" w:rsidRPr="00465B5A" w14:paraId="300D3F39" w14:textId="77777777" w:rsidTr="000775D7">
            <w:tblPrEx>
              <w:tblLook w:val="04A0" w:firstRow="1" w:lastRow="0" w:firstColumn="1" w:lastColumn="0" w:noHBand="0" w:noVBand="1"/>
            </w:tblPrEx>
            <w:trPr>
              <w:trHeight w:val="340"/>
            </w:trPr>
            <w:tc>
              <w:tcPr>
                <w:tcW w:w="1447" w:type="dxa"/>
                <w:vAlign w:val="center"/>
              </w:tcPr>
              <w:p w14:paraId="287520BA"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30" w:type="dxa"/>
                <w:vAlign w:val="center"/>
              </w:tcPr>
              <w:p w14:paraId="30755823"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lang w:eastAsia="en-AU"/>
                  </w:rPr>
                  <w:t xml:space="preserve">A</w:t>
                </w:r>
              </w:p>
            </w:tc>
            <w:tc>
              <w:tcPr>
                <w:tcW w:w="2297" w:type="dxa"/>
                <w:gridSpan w:val="2"/>
                <w:vAlign w:val="center"/>
              </w:tcPr>
              <w:p w14:paraId="20C30504" w14:textId="77777777" w:rsidR="000775D7" w:rsidRPr="00465B5A" w:rsidRDefault="000775D7" w:rsidP="000775D7">
                <w:pPr>
                  <w:spacing w:after="0" w:line="240" w:lineRule="auto"/>
                  <w:jc w:val="left"/>
                  <w:rPr>
                    <w:rFonts w:cstheme="minorHAnsi"/>
                    <w:sz w:val="20"/>
                    <w:szCs w:val="20"/>
                    <w:lang w:eastAsia="en-AU"/>
                  </w:rPr>
                </w:pPr>
                <w:r>
                  <w:t xml:space="preserve">GGT (cost code 4034-033)</w:t>
                </w:r>
              </w:p>
            </w:tc>
            <w:tc>
              <w:tcPr>
                <w:tcW w:w="2447" w:type="dxa"/>
                <w:gridSpan w:val="2"/>
                <w:vAlign w:val="center"/>
              </w:tcPr>
              <w:p w14:paraId="74A43D2C"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2374" w:type="dxa"/>
                <w:gridSpan w:val="2"/>
                <w:vAlign w:val="center"/>
              </w:tcPr>
              <w:p w14:paraId="5BCBAF34" w14:textId="77777777" w:rsidR="000775D7" w:rsidRPr="00465B5A" w:rsidRDefault="000775D7" w:rsidP="000775D7">
                <w:pPr>
                  <w:spacing w:after="0" w:line="240" w:lineRule="auto"/>
                  <w:jc w:val="left"/>
                  <w:rPr>
                    <w:rFonts w:cstheme="minorHAnsi"/>
                    <w:sz w:val="20"/>
                    <w:szCs w:val="20"/>
                    <w:lang w:eastAsia="en-AU"/>
                  </w:rPr>
                </w:pPr>
                <w:r>
                  <w:t xml:space="preserve"/>
                </w:r>
              </w:p>
            </w:tc>
          </w:tr>
          <w:tr w:rsidR="000775D7" w:rsidRPr="00465B5A" w14:paraId="2160BAC4" w14:textId="77777777" w:rsidTr="003826E2">
            <w:tblPrEx>
              <w:tblLook w:val="04A0" w:firstRow="1" w:lastRow="0" w:firstColumn="1" w:lastColumn="0" w:noHBand="0" w:noVBand="1"/>
            </w:tblPrEx>
            <w:trPr>
              <w:trHeight w:val="397"/>
            </w:trPr>
            <w:tc>
              <w:tcPr>
                <w:tcW w:w="10095" w:type="dxa"/>
                <w:gridSpan w:val="8"/>
                <w:shd w:val="clear" w:color="auto" w:fill="CC9900"/>
                <w:vAlign w:val="center"/>
              </w:tcPr>
              <w:p w14:paraId="073F45AD"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Revision Description:</w:t>
                </w:r>
              </w:p>
            </w:tc>
          </w:tr>
          <w:tr w:rsidR="000775D7" w:rsidRPr="00465B5A" w14:paraId="203F2C45" w14:textId="77777777" w:rsidTr="002F4708">
            <w:tblPrEx>
              <w:tblLook w:val="04A0" w:firstRow="1" w:lastRow="0" w:firstColumn="1" w:lastColumn="0" w:noHBand="0" w:noVBand="1"/>
            </w:tblPrEx>
            <w:trPr>
              <w:trHeight w:val="340"/>
            </w:trPr>
            <w:tc>
              <w:tcPr>
                <w:tcW w:w="10095" w:type="dxa"/>
                <w:gridSpan w:val="8"/>
                <w:shd w:val="clear" w:color="auto" w:fill="F2F2F2" w:themeFill="background1" w:themeFillShade="F2"/>
                <w:vAlign w:val="center"/>
              </w:tcPr>
              <w:p w14:paraId="16E9BE88" w14:textId="77777777" w:rsidR="000775D7" w:rsidRPr="00465B5A" w:rsidRDefault="000775D7" w:rsidP="000775D7">
                <w:pPr>
                  <w:spacing w:after="0" w:line="240" w:lineRule="auto"/>
                  <w:jc w:val="left"/>
                  <w:rPr>
                    <w:rFonts w:cstheme="minorHAnsi"/>
                    <w:b/>
                    <w:sz w:val="20"/>
                    <w:szCs w:val="20"/>
                    <w:lang w:eastAsia="en-AU"/>
                  </w:rPr>
                </w:pPr>
                <w:r>
                  <w:rPr>
                    <w:rFonts w:cstheme="minorHAnsi"/>
                    <w:b/>
                    <w:sz w:val="20"/>
                    <w:szCs w:val="20"/>
                    <w:lang w:eastAsia="en-AU"/>
                  </w:rPr>
                  <w:t>Changes:</w:t>
                </w:r>
              </w:p>
            </w:tc>
          </w:tr>
          <w:tr w:rsidR="000775D7" w:rsidRPr="00465B5A" w14:paraId="26A778F4" w14:textId="77777777" w:rsidTr="004F4C06">
            <w:tblPrEx>
              <w:tblLook w:val="04A0" w:firstRow="1" w:lastRow="0" w:firstColumn="1" w:lastColumn="0" w:noHBand="0" w:noVBand="1"/>
            </w:tblPrEx>
            <w:trPr>
              <w:trHeight w:val="340"/>
            </w:trPr>
            <w:tc>
              <w:tcPr>
                <w:tcW w:w="10095" w:type="dxa"/>
                <w:gridSpan w:val="8"/>
                <w:vAlign w:val="center"/>
              </w:tcPr>
              <w:p w14:paraId="329203C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Rev A - first issue. Converted from the GGT Standard Work Procedure layout to the Heritage Safe Work Procedure format; content unchanged.</w:t>
                </w:r>
              </w:p>
            </w:tc>
          </w:tr>
          <w:tr w:rsidR="000775D7" w:rsidRPr="00465B5A" w14:paraId="25104E67" w14:textId="77777777" w:rsidTr="003826E2">
            <w:tblPrEx>
              <w:tblLook w:val="04A0" w:firstRow="1" w:lastRow="0" w:firstColumn="1" w:lastColumn="0" w:noHBand="0" w:noVBand="1"/>
            </w:tblPrEx>
            <w:trPr>
              <w:trHeight w:val="340"/>
            </w:trPr>
            <w:tc>
              <w:tcPr>
                <w:tcW w:w="1447" w:type="dxa"/>
                <w:shd w:val="clear" w:color="auto" w:fill="CC9900"/>
                <w:vAlign w:val="center"/>
              </w:tcPr>
              <w:p w14:paraId="01D8010F"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Action</w:t>
                </w:r>
                <w:r>
                  <w:rPr>
                    <w:rFonts w:cstheme="minorHAnsi"/>
                    <w:b/>
                    <w:sz w:val="20"/>
                    <w:szCs w:val="20"/>
                    <w:lang w:eastAsia="en-AU"/>
                  </w:rPr>
                  <w:t>:</w:t>
                </w:r>
              </w:p>
            </w:tc>
            <w:tc>
              <w:tcPr>
                <w:tcW w:w="2919" w:type="dxa"/>
                <w:gridSpan w:val="2"/>
                <w:shd w:val="clear" w:color="auto" w:fill="CC9900"/>
                <w:vAlign w:val="center"/>
              </w:tcPr>
              <w:p w14:paraId="56AD5CD0"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Name</w:t>
                </w:r>
                <w:r>
                  <w:rPr>
                    <w:rFonts w:cstheme="minorHAnsi"/>
                    <w:b/>
                    <w:sz w:val="20"/>
                    <w:szCs w:val="20"/>
                    <w:lang w:eastAsia="en-AU"/>
                  </w:rPr>
                  <w:t>:</w:t>
                </w:r>
              </w:p>
            </w:tc>
            <w:tc>
              <w:tcPr>
                <w:tcW w:w="3997" w:type="dxa"/>
                <w:gridSpan w:val="4"/>
                <w:shd w:val="clear" w:color="auto" w:fill="CC9900"/>
                <w:vAlign w:val="center"/>
              </w:tcPr>
              <w:p w14:paraId="53CE728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Position</w:t>
                </w:r>
                <w:r>
                  <w:rPr>
                    <w:rFonts w:cstheme="minorHAnsi"/>
                    <w:b/>
                    <w:sz w:val="20"/>
                    <w:szCs w:val="20"/>
                    <w:lang w:eastAsia="en-AU"/>
                  </w:rPr>
                  <w:t>:</w:t>
                </w:r>
              </w:p>
            </w:tc>
            <w:tc>
              <w:tcPr>
                <w:tcW w:w="1732" w:type="dxa"/>
                <w:shd w:val="clear" w:color="auto" w:fill="CC9900"/>
                <w:vAlign w:val="center"/>
              </w:tcPr>
              <w:p w14:paraId="320C832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Date</w:t>
                </w:r>
                <w:r>
                  <w:rPr>
                    <w:rFonts w:cstheme="minorHAnsi"/>
                    <w:b/>
                    <w:sz w:val="20"/>
                    <w:szCs w:val="20"/>
                    <w:lang w:eastAsia="en-AU"/>
                  </w:rPr>
                  <w:t>:</w:t>
                </w:r>
              </w:p>
            </w:tc>
          </w:tr>
          <w:tr w:rsidR="000775D7" w:rsidRPr="00465B5A" w14:paraId="0F751EF6" w14:textId="77777777" w:rsidTr="00EF0248">
            <w:tblPrEx>
              <w:tblLook w:val="04A0" w:firstRow="1" w:lastRow="0" w:firstColumn="1" w:lastColumn="0" w:noHBand="0" w:noVBand="1"/>
            </w:tblPrEx>
            <w:trPr>
              <w:trHeight w:val="340"/>
            </w:trPr>
            <w:tc>
              <w:tcPr>
                <w:tcW w:w="1447" w:type="dxa"/>
                <w:vAlign w:val="center"/>
              </w:tcPr>
              <w:p w14:paraId="7D9C9A1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Prepared by</w:t>
                </w:r>
              </w:p>
            </w:tc>
            <w:tc>
              <w:tcPr>
                <w:tcW w:w="2919" w:type="dxa"/>
                <w:gridSpan w:val="2"/>
                <w:vAlign w:val="center"/>
              </w:tcPr>
              <w:p w14:paraId="7BD02192" w14:textId="31372472"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GGT (cost code 4034-033)</w:t>
                </w:r>
              </w:p>
            </w:tc>
            <w:tc>
              <w:tcPr>
                <w:tcW w:w="3997" w:type="dxa"/>
                <w:gridSpan w:val="4"/>
                <w:vAlign w:val="center"/>
              </w:tcPr>
              <w:p w14:paraId="7AA4C74F" w14:textId="3FC41B49"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Document preparer</w:t>
                </w:r>
                <w:r w:rsidR="003826E2">
                  <w:rPr>
                    <w:rFonts w:cstheme="minorHAnsi"/>
                    <w:sz w:val="20"/>
                    <w:szCs w:val="20"/>
                    <w:lang w:eastAsia="en-AU"/>
                  </w:rPr>
                  <w:t/>
                </w:r>
              </w:p>
            </w:tc>
            <w:tc>
              <w:tcPr>
                <w:tcW w:w="1732" w:type="dxa"/>
                <w:vAlign w:val="center"/>
              </w:tcPr>
              <w:p w14:paraId="1E7F29D9" w14:textId="79AF0FCD"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11/08/2026</w:t>
                </w:r>
              </w:p>
            </w:tc>
          </w:tr>
          <w:tr w:rsidR="000775D7" w:rsidRPr="00465B5A" w14:paraId="61C9DB15" w14:textId="77777777" w:rsidTr="00EF0248">
            <w:tblPrEx>
              <w:tblLook w:val="04A0" w:firstRow="1" w:lastRow="0" w:firstColumn="1" w:lastColumn="0" w:noHBand="0" w:noVBand="1"/>
            </w:tblPrEx>
            <w:trPr>
              <w:trHeight w:val="340"/>
            </w:trPr>
            <w:tc>
              <w:tcPr>
                <w:tcW w:w="1447" w:type="dxa"/>
                <w:vAlign w:val="center"/>
              </w:tcPr>
              <w:p w14:paraId="1B316E87"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5269FC7F"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47086A9B" w14:textId="77777777" w:rsidR="000775D7" w:rsidRPr="00465B5A" w:rsidRDefault="000775D7" w:rsidP="000775D7">
                <w:pPr>
                  <w:spacing w:after="0" w:line="240" w:lineRule="auto"/>
                  <w:jc w:val="left"/>
                  <w:rPr>
                    <w:rFonts w:cstheme="minorHAnsi"/>
                    <w:sz w:val="20"/>
                    <w:szCs w:val="20"/>
                    <w:lang w:eastAsia="en-AU"/>
                  </w:rPr>
                </w:pPr>
                <w:r>
                  <w:t xml:space="preserve">Process Operations Superintendent</w:t>
                </w:r>
              </w:p>
            </w:tc>
            <w:tc>
              <w:tcPr>
                <w:tcW w:w="1732" w:type="dxa"/>
                <w:vAlign w:val="center"/>
              </w:tcPr>
              <w:p w14:paraId="28EE8750" w14:textId="77777777" w:rsidR="000775D7" w:rsidRPr="00465B5A" w:rsidRDefault="000775D7" w:rsidP="000775D7">
                <w:pPr>
                  <w:spacing w:after="0" w:line="240" w:lineRule="auto"/>
                  <w:jc w:val="left"/>
                  <w:rPr>
                    <w:rFonts w:cstheme="minorHAnsi"/>
                    <w:sz w:val="20"/>
                    <w:szCs w:val="20"/>
                  </w:rPr>
                </w:pPr>
              </w:p>
            </w:tc>
          </w:tr>
          <w:tr w:rsidR="000775D7" w:rsidRPr="00465B5A" w14:paraId="1CCFF360" w14:textId="77777777" w:rsidTr="00EF0248">
            <w:tblPrEx>
              <w:tblLook w:val="04A0" w:firstRow="1" w:lastRow="0" w:firstColumn="1" w:lastColumn="0" w:noHBand="0" w:noVBand="1"/>
            </w:tblPrEx>
            <w:trPr>
              <w:trHeight w:val="340"/>
            </w:trPr>
            <w:tc>
              <w:tcPr>
                <w:tcW w:w="1447" w:type="dxa"/>
                <w:vAlign w:val="center"/>
              </w:tcPr>
              <w:p w14:paraId="17E6985C"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046FD233"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50DF9AA9"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1732" w:type="dxa"/>
                <w:vAlign w:val="center"/>
              </w:tcPr>
              <w:p w14:paraId="2D3D1EB6" w14:textId="77777777" w:rsidR="000775D7" w:rsidRPr="00465B5A" w:rsidRDefault="000775D7" w:rsidP="000775D7">
                <w:pPr>
                  <w:spacing w:after="0" w:line="240" w:lineRule="auto"/>
                  <w:jc w:val="left"/>
                  <w:rPr>
                    <w:rFonts w:cstheme="minorHAnsi"/>
                    <w:sz w:val="20"/>
                    <w:szCs w:val="20"/>
                  </w:rPr>
                </w:pPr>
              </w:p>
            </w:tc>
          </w:tr>
          <w:tr w:rsidR="000775D7" w:rsidRPr="00465B5A" w14:paraId="5B0FDDC9" w14:textId="77777777" w:rsidTr="00EF0248">
            <w:tblPrEx>
              <w:tblLook w:val="04A0" w:firstRow="1" w:lastRow="0" w:firstColumn="1" w:lastColumn="0" w:noHBand="0" w:noVBand="1"/>
            </w:tblPrEx>
            <w:trPr>
              <w:trHeight w:val="340"/>
            </w:trPr>
            <w:tc>
              <w:tcPr>
                <w:tcW w:w="1447" w:type="dxa"/>
                <w:vAlign w:val="center"/>
              </w:tcPr>
              <w:p w14:paraId="70B879BF"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Authorised by</w:t>
                </w:r>
              </w:p>
            </w:tc>
            <w:tc>
              <w:tcPr>
                <w:tcW w:w="2919" w:type="dxa"/>
                <w:gridSpan w:val="2"/>
                <w:vAlign w:val="center"/>
              </w:tcPr>
              <w:p w14:paraId="7023865A"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1DE60F2D" w14:textId="77777777" w:rsidR="000775D7" w:rsidRPr="00465B5A" w:rsidRDefault="000775D7" w:rsidP="000775D7">
                <w:pPr>
                  <w:spacing w:after="0" w:line="240" w:lineRule="auto"/>
                  <w:jc w:val="left"/>
                  <w:rPr>
                    <w:rFonts w:cstheme="minorHAnsi"/>
                    <w:sz w:val="20"/>
                    <w:szCs w:val="20"/>
                    <w:lang w:eastAsia="en-AU"/>
                  </w:rPr>
                </w:pPr>
                <w:r>
                  <w:t xml:space="preserve">Process Manager</w:t>
                </w:r>
              </w:p>
            </w:tc>
            <w:tc>
              <w:tcPr>
                <w:tcW w:w="1732" w:type="dxa"/>
                <w:vAlign w:val="center"/>
              </w:tcPr>
              <w:p w14:paraId="1DE0FB28" w14:textId="77777777" w:rsidR="000775D7" w:rsidRPr="00465B5A" w:rsidRDefault="000775D7" w:rsidP="000775D7">
                <w:pPr>
                  <w:spacing w:after="0" w:line="240" w:lineRule="auto"/>
                  <w:jc w:val="left"/>
                  <w:rPr>
                    <w:rFonts w:cstheme="minorHAnsi"/>
                    <w:sz w:val="20"/>
                    <w:szCs w:val="20"/>
                  </w:rPr>
                </w:pPr>
              </w:p>
            </w:tc>
          </w:tr>
        </w:tbl>
        <w:p w14:paraId="0ABC40F7" w14:textId="77777777" w:rsidR="00C87663" w:rsidRPr="00465B5A" w:rsidRDefault="00C87663" w:rsidP="00C87663">
          <w:pPr>
            <w:spacing w:before="60" w:after="60"/>
            <w:ind w:left="57"/>
            <w:rPr>
              <w:rFonts w:cstheme="minorHAnsi"/>
              <w:sz w:val="20"/>
              <w:szCs w:val="20"/>
            </w:rPr>
          </w:pPr>
        </w:p>
        <w:p w14:paraId="7314E825" w14:textId="3F70149A" w:rsidR="00C87663" w:rsidRPr="00465B5A" w:rsidRDefault="00C87663" w:rsidP="00C87663">
          <w:pPr>
            <w:pStyle w:val="ztablesubhead"/>
            <w:jc w:val="center"/>
            <w:rPr>
              <w:rFonts w:asciiTheme="minorHAnsi" w:hAnsiTheme="minorHAnsi" w:cstheme="minorHAnsi"/>
              <w:sz w:val="20"/>
            </w:rPr>
          </w:pPr>
          <w:r w:rsidRPr="00465B5A">
            <w:rPr>
              <w:rFonts w:asciiTheme="minorHAnsi" w:hAnsiTheme="minorHAnsi" w:cstheme="minorHAnsi"/>
              <w:sz w:val="20"/>
            </w:rPr>
            <w:t xml:space="preserve">This document is controlled electronically as part of </w:t>
          </w:r>
          <w:r w:rsidR="003826E2">
            <w:rPr>
              <w:rFonts w:asciiTheme="minorHAnsi" w:hAnsiTheme="minorHAnsi" w:cstheme="minorHAnsi"/>
              <w:sz w:val="20"/>
            </w:rPr>
            <w:t xml:space="preserve">Heritage Minerals </w:t>
          </w:r>
          <w:r w:rsidRPr="00465B5A">
            <w:rPr>
              <w:rFonts w:asciiTheme="minorHAnsi" w:hAnsiTheme="minorHAnsi" w:cstheme="minorHAnsi"/>
              <w:sz w:val="20"/>
            </w:rPr>
            <w:t xml:space="preserve">Pty Limited’s Health &amp; Safety Management System.  Please refer to </w:t>
          </w:r>
          <w:r w:rsidR="003826E2">
            <w:rPr>
              <w:rFonts w:asciiTheme="minorHAnsi" w:hAnsiTheme="minorHAnsi" w:cstheme="minorHAnsi"/>
              <w:sz w:val="20"/>
            </w:rPr>
            <w:t>Heritage Minerals</w:t>
          </w:r>
          <w:r w:rsidRPr="00465B5A">
            <w:rPr>
              <w:rFonts w:asciiTheme="minorHAnsi" w:hAnsiTheme="minorHAnsi" w:cstheme="minorHAnsi"/>
              <w:sz w:val="20"/>
            </w:rPr>
            <w:t xml:space="preserve"> Controlled Document Register for the current version.</w:t>
          </w:r>
        </w:p>
        <w:p w14:paraId="041AB7ED" w14:textId="77777777" w:rsidR="00C87663" w:rsidRPr="00B80317" w:rsidRDefault="00C87663" w:rsidP="00C87663">
          <w:pPr>
            <w:pStyle w:val="ztablesubhead"/>
            <w:jc w:val="center"/>
            <w:rPr>
              <w:rFonts w:ascii="Calibri Light" w:hAnsi="Calibri Light" w:cs="Calibri Light"/>
              <w:sz w:val="20"/>
            </w:rPr>
          </w:pPr>
        </w:p>
        <w:p w14:paraId="100EA28B" w14:textId="77777777" w:rsidR="00C87663" w:rsidRDefault="00C87663"/>
        <w:p w14:paraId="1C7E5EC1" w14:textId="77777777" w:rsidR="00C87663" w:rsidRDefault="00C87663">
          <w:r>
            <w:br w:type="page"/>
          </w:r>
        </w:p>
      </w:sdtContent>
    </w:sdt>
    <w:sdt>
      <w:sdtPr>
        <w:rPr>
          <w:rFonts w:eastAsiaTheme="minorHAnsi" w:cstheme="minorBidi"/>
          <w:color w:val="auto"/>
          <w:sz w:val="22"/>
          <w:szCs w:val="22"/>
          <w:lang w:val="en-AU"/>
        </w:rPr>
        <w:id w:val="1135763054"/>
        <w:docPartObj>
          <w:docPartGallery w:val="Table of Contents"/>
          <w:docPartUnique/>
        </w:docPartObj>
      </w:sdtPr>
      <w:sdtEndPr>
        <w:rPr>
          <w:b/>
          <w:bCs/>
          <w:noProof/>
        </w:rPr>
      </w:sdtEndPr>
      <w:sdtContent>
        <w:p w14:paraId="3705C4B1" w14:textId="77777777" w:rsidR="00C87663" w:rsidRPr="003958F6" w:rsidRDefault="00C87663" w:rsidP="00465B5A">
          <w:pPr>
            <w:pStyle w:val="TOCHeading"/>
            <w:rPr>
              <w:b/>
              <w:bCs/>
              <w:color w:val="000000" w:themeColor="text1"/>
            </w:rPr>
          </w:pPr>
          <w:r w:rsidRPr="003958F6">
            <w:rPr>
              <w:b/>
              <w:bCs/>
              <w:color w:val="000000" w:themeColor="text1"/>
            </w:rPr>
            <w:t>Table of Contents</w:t>
          </w:r>
        </w:p>
        <w:p w:rsidR="00B819E6" w:rsidRDefault="00C87663">
          <w:pPr>
            <w:pStyle w:val="TOC1"/>
            <w:rPr>
              <w:rFonts w:eastAsiaTheme="minorEastAsia"/>
              <w:b w:val="0"/>
              <w:bCs w:val="0"/>
              <w:kern w:val="2"/>
              <w:lang w:eastAsia="en-AU"/>
              <w14:ligatures/>
            </w:rPr>
          </w:pPr>
          <w:r w:rsidRPr="00C87663">
            <w:fldChar w:fldCharType="begin"/>
          </w:r>
          <w:r w:rsidRPr="00C87663">
            <w:instrText xml:space="preserve"> TOC \o "1-3" \h \z \u </w:instrText>
          </w:r>
          <w:r w:rsidRPr="00C87663">
            <w:fldChar w:fldCharType="separate"/>
          </w:r>
          <w:hyperlink w:anchor="_Toc159309001" w:history="1">
            <w:r w:rsidR="00B819E6" w:rsidRPr="006B56FE">
              <w:rPr>
                <w:rStyle w:val="Hyperlink"/>
              </w:rPr>
              <w:t>1.</w:t>
            </w:r>
            <w:r w:rsidR="00B819E6">
              <w:rPr>
                <w:rFonts w:eastAsiaTheme="minorEastAsia"/>
                <w:b w:val="0"/>
                <w:bCs w:val="0"/>
                <w:kern w:val="2"/>
                <w:lang w:eastAsia="en-AU"/>
                <w14:ligatures/>
              </w:rPr>
              <w:tab/>
            </w:r>
            <w:r w:rsidR="00B819E6" w:rsidRPr="006B56FE">
              <w:rPr>
                <w:rStyle w:val="Hyperlink"/>
              </w:rPr>
              <w:t>Purpose and Scope</w:t>
            </w:r>
            <w:r w:rsidR="00B819E6">
              <w:rPr>
                <w:webHidden/>
              </w:rPr>
              <w:tab/>
            </w:r>
            <w:r w:rsidR="00B819E6">
              <w:rPr>
                <w:webHidden/>
              </w:rPr>
              <w:fldChar w:fldCharType="begin"/>
            </w:r>
            <w:r w:rsidR="00B819E6">
              <w:rPr>
                <w:webHidden/>
              </w:rPr>
              <w:instrText xml:space="preserve"> PAGEREF _Toc159309001 \h </w:instrText>
            </w:r>
            <w:r w:rsidR="00B819E6">
              <w:rPr>
                <w:webHidden/>
              </w:rPr>
            </w:r>
            <w:r w:rsidR="00B819E6">
              <w:rPr>
                <w:webHidden/>
              </w:rPr>
              <w:fldChar w:fldCharType="separate"/>
            </w:r>
            <w:r w:rsidR="00B819E6">
              <w:rPr>
                <w:webHidden/>
              </w:rPr>
              <w:t>3</w:t>
            </w:r>
            <w:r w:rsidR="00B819E6">
              <w:rPr>
                <w:webHidden/>
              </w:rPr>
              <w:fldChar w:fldCharType="end"/>
            </w:r>
          </w:hyperlink>
        </w:p>
        <w:p w:rsidR="00B819E6" w:rsidRDefault="00B819E6">
          <w:pPr>
            <w:pStyle w:val="TOC1"/>
            <w:rPr>
              <w:rFonts w:eastAsiaTheme="minorEastAsia"/>
              <w:b w:val="0"/>
              <w:bCs w:val="0"/>
              <w:kern w:val="2"/>
              <w:lang w:eastAsia="en-AU"/>
              <w14:ligatures/>
            </w:rPr>
          </w:pPr>
          <w:hyperlink w:anchor="_Toc159309002" w:history="1">
            <w:r w:rsidRPr="006B56FE">
              <w:rPr>
                <w:rStyle w:val="Hyperlink"/>
              </w:rPr>
              <w:t>2.</w:t>
            </w:r>
            <w:r>
              <w:rPr>
                <w:rFonts w:eastAsiaTheme="minorEastAsia"/>
                <w:b w:val="0"/>
                <w:bCs w:val="0"/>
                <w:kern w:val="2"/>
                <w:lang w:eastAsia="en-AU"/>
                <w14:ligatures/>
              </w:rPr>
              <w:tab/>
            </w:r>
            <w:r w:rsidRPr="006B56FE">
              <w:rPr>
                <w:rStyle w:val="Hyperlink"/>
              </w:rPr>
              <w:t>Responsibilities</w:t>
            </w:r>
            <w:r>
              <w:rPr>
                <w:webHidden/>
              </w:rPr>
              <w:tab/>
            </w:r>
            <w:r>
              <w:rPr>
                <w:webHidden/>
              </w:rPr>
              <w:fldChar w:fldCharType="begin"/>
            </w:r>
            <w:r>
              <w:rPr>
                <w:webHidden/>
              </w:rPr>
              <w:instrText xml:space="preserve"> PAGEREF _Toc159309002 \h </w:instrText>
            </w:r>
            <w:r>
              <w:rPr>
                <w:webHidden/>
              </w:rPr>
            </w:r>
            <w:r>
              <w:rPr>
                <w:webHidden/>
              </w:rPr>
              <w:fldChar w:fldCharType="separate"/>
            </w:r>
            <w:r>
              <w:rPr>
                <w:webHidden/>
              </w:rPr>
              <w:t>3</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3" w:history="1">
            <w:r w:rsidRPr="006B56FE">
              <w:rPr>
                <w:rStyle w:val="Hyperlink"/>
              </w:rPr>
              <w:t>3.</w:t>
            </w:r>
            <w:r>
              <w:rPr>
                <w:rFonts w:eastAsiaTheme="minorEastAsia"/>
                <w:b w:val="0"/>
                <w:bCs w:val="0"/>
                <w:kern w:val="2"/>
                <w:lang w:eastAsia="en-AU"/>
                <w14:ligatures/>
              </w:rPr>
              <w:tab/>
            </w:r>
            <w:r w:rsidRPr="006B56FE">
              <w:rPr>
                <w:rStyle w:val="Hyperlink"/>
              </w:rPr>
              <w:t>Abbreviations and Definitions</w:t>
            </w:r>
            <w:r>
              <w:rPr>
                <w:webHidden/>
              </w:rPr>
              <w:tab/>
            </w:r>
            <w:r>
              <w:rPr>
                <w:webHidden/>
              </w:rPr>
              <w:fldChar w:fldCharType="begin"/>
            </w:r>
            <w:r>
              <w:rPr>
                <w:webHidden/>
              </w:rPr>
              <w:instrText xml:space="preserve"> PAGEREF _Toc159309003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4" w:history="1">
            <w:r w:rsidRPr="006B56FE">
              <w:rPr>
                <w:rStyle w:val="Hyperlink"/>
              </w:rPr>
              <w:t>4.</w:t>
            </w:r>
            <w:r>
              <w:rPr>
                <w:rFonts w:eastAsiaTheme="minorEastAsia"/>
                <w:b w:val="0"/>
                <w:bCs w:val="0"/>
                <w:kern w:val="2"/>
                <w:lang w:eastAsia="en-AU"/>
                <w14:ligatures/>
              </w:rPr>
              <w:tab/>
            </w:r>
            <w:r w:rsidRPr="006B56FE">
              <w:rPr>
                <w:rStyle w:val="Hyperlink"/>
              </w:rPr>
              <w:t>Potential Hazards</w:t>
            </w:r>
            <w:r>
              <w:rPr>
                <w:webHidden/>
              </w:rPr>
              <w:tab/>
            </w:r>
            <w:r>
              <w:rPr>
                <w:webHidden/>
              </w:rPr>
              <w:fldChar w:fldCharType="begin"/>
            </w:r>
            <w:r>
              <w:rPr>
                <w:webHidden/>
              </w:rPr>
              <w:instrText xml:space="preserve"> PAGEREF _Toc159309004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5" w:history="1">
            <w:r w:rsidRPr="006B56FE">
              <w:rPr>
                <w:rStyle w:val="Hyperlink"/>
              </w:rPr>
              <w:t>5.</w:t>
            </w:r>
            <w:r>
              <w:rPr>
                <w:rFonts w:eastAsiaTheme="minorEastAsia"/>
                <w:b w:val="0"/>
                <w:bCs w:val="0"/>
                <w:kern w:val="2"/>
                <w:lang w:eastAsia="en-AU"/>
                <w14:ligatures/>
              </w:rPr>
              <w:tab/>
            </w:r>
            <w:r w:rsidRPr="006B56FE">
              <w:rPr>
                <w:rStyle w:val="Hyperlink"/>
              </w:rPr>
              <w:t>Personal Protective Equipment</w:t>
            </w:r>
            <w:r>
              <w:rPr>
                <w:webHidden/>
              </w:rPr>
              <w:tab/>
            </w:r>
            <w:r>
              <w:rPr>
                <w:webHidden/>
              </w:rPr>
              <w:fldChar w:fldCharType="begin"/>
            </w:r>
            <w:r>
              <w:rPr>
                <w:webHidden/>
              </w:rPr>
              <w:instrText xml:space="preserve"> PAGEREF _Toc159309005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6" w:history="1">
            <w:r w:rsidRPr="006B56FE">
              <w:rPr>
                <w:rStyle w:val="Hyperlink"/>
              </w:rPr>
              <w:t>6.</w:t>
            </w:r>
            <w:r>
              <w:rPr>
                <w:rFonts w:eastAsiaTheme="minorEastAsia"/>
                <w:b w:val="0"/>
                <w:bCs w:val="0"/>
                <w:kern w:val="2"/>
                <w:lang w:eastAsia="en-AU"/>
                <w14:ligatures/>
              </w:rPr>
              <w:tab/>
            </w:r>
            <w:r w:rsidRPr="006B56FE">
              <w:rPr>
                <w:rStyle w:val="Hyperlink"/>
              </w:rPr>
              <w:t>Procedure</w:t>
            </w:r>
            <w:r>
              <w:rPr>
                <w:webHidden/>
              </w:rPr>
              <w:tab/>
            </w:r>
            <w:r>
              <w:rPr>
                <w:webHidden/>
              </w:rPr>
              <w:fldChar w:fldCharType="begin"/>
            </w:r>
            <w:r>
              <w:rPr>
                <w:webHidden/>
              </w:rPr>
              <w:instrText xml:space="preserve"> PAGEREF _Toc159309006 \h </w:instrText>
            </w:r>
            <w:r>
              <w:rPr>
                <w:webHidden/>
              </w:rPr>
            </w:r>
            <w:r>
              <w:rPr>
                <w:webHidden/>
              </w:rPr>
              <w:fldChar w:fldCharType="separate"/>
            </w:r>
            <w:r>
              <w:rPr>
                <w:webHidden/>
              </w:rPr>
              <w:t>5</w:t>
            </w:r>
            <w:r>
              <w:rPr>
                <w:webHidden/>
              </w:rPr>
              <w:fldChar w:fldCharType="end"/>
            </w:r>
          </w:hyperlink>
        </w:p>
        <w:p w:rsidR="00B819E6" w:rsidRDefault="00B819E6">
          <w:pPr>
            <w:pStyle w:val="TOC2"/>
            <w:rPr>
              <w:rFonts w:eastAsiaTheme="minorEastAsia"/>
              <w:noProof/>
              <w:kern w:val="2"/>
              <w:lang w:eastAsia="en-AU"/>
              <w14:ligatures/>
            </w:rPr>
          </w:pPr>
          <w:hyperlink w:anchor="_Toc159309007" w:history="1">
            <w:r w:rsidRPr="006B56FE">
              <w:rPr>
                <w:rStyle w:val="Hyperlink"/>
                <w:noProof/>
              </w:rPr>
              <w:t>6.1</w:t>
            </w:r>
            <w:r>
              <w:rPr>
                <w:rFonts w:eastAsiaTheme="minorEastAsia"/>
                <w:noProof/>
                <w:kern w:val="2"/>
                <w:lang w:eastAsia="en-AU"/>
                <w14:ligatures/>
              </w:rPr>
              <w:tab/>
            </w:r>
            <w:r w:rsidRPr="006B56FE">
              <w:rPr>
                <w:rStyle w:val="Hyperlink"/>
                <w:noProof/>
              </w:rPr>
              <w:t>Introduction</w:t>
            </w:r>
            <w:r>
              <w:rPr>
                <w:noProof/>
                <w:webHidden/>
              </w:rPr>
              <w:tab/>
            </w:r>
            <w:r>
              <w:rPr>
                <w:noProof/>
                <w:webHidden/>
              </w:rPr>
              <w:fldChar w:fldCharType="begin"/>
            </w:r>
            <w:r>
              <w:rPr>
                <w:noProof/>
                <w:webHidden/>
              </w:rPr>
              <w:instrText xml:space="preserve"> PAGEREF _Toc159309007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8" w:history="1">
            <w:r w:rsidRPr="006B56FE">
              <w:rPr>
                <w:rStyle w:val="Hyperlink"/>
                <w:noProof/>
              </w:rPr>
              <w:t>6.2</w:t>
            </w:r>
            <w:r>
              <w:rPr>
                <w:rFonts w:eastAsiaTheme="minorEastAsia"/>
                <w:noProof/>
                <w:kern w:val="2"/>
                <w:lang w:eastAsia="en-AU"/>
                <w14:ligatures/>
              </w:rPr>
              <w:tab/>
            </w:r>
            <w:r w:rsidRPr="006B56FE">
              <w:rPr>
                <w:rStyle w:val="Hyperlink"/>
                <w:noProof/>
              </w:rPr>
              <w:t>Procedure and Implementation Steps</w:t>
            </w:r>
            <w:r>
              <w:rPr>
                <w:noProof/>
                <w:webHidden/>
              </w:rPr>
              <w:tab/>
            </w:r>
            <w:r>
              <w:rPr>
                <w:noProof/>
                <w:webHidden/>
              </w:rPr>
              <w:fldChar w:fldCharType="begin"/>
            </w:r>
            <w:r>
              <w:rPr>
                <w:noProof/>
                <w:webHidden/>
              </w:rPr>
              <w:instrText xml:space="preserve"> PAGEREF _Toc159309008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9" w:history="1">
            <w:r w:rsidRPr="006B56FE">
              <w:rPr>
                <w:rStyle w:val="Hyperlink"/>
                <w:noProof/>
              </w:rPr>
              <w:t>6.3</w:t>
            </w:r>
            <w:r>
              <w:rPr>
                <w:rFonts w:eastAsiaTheme="minorEastAsia"/>
                <w:noProof/>
                <w:kern w:val="2"/>
                <w:lang w:eastAsia="en-AU"/>
                <w14:ligatures/>
              </w:rPr>
              <w:tab/>
            </w:r>
            <w:r w:rsidRPr="006B56FE">
              <w:rPr>
                <w:rStyle w:val="Hyperlink"/>
                <w:noProof/>
              </w:rPr>
              <w:t>Schedule</w:t>
            </w:r>
            <w:r>
              <w:rPr>
                <w:noProof/>
                <w:webHidden/>
              </w:rPr>
              <w:tab/>
            </w:r>
            <w:r>
              <w:rPr>
                <w:noProof/>
                <w:webHidden/>
              </w:rPr>
              <w:fldChar w:fldCharType="begin"/>
            </w:r>
            <w:r>
              <w:rPr>
                <w:noProof/>
                <w:webHidden/>
              </w:rPr>
              <w:instrText xml:space="preserve"> PAGEREF _Toc159309009 \h </w:instrText>
            </w:r>
            <w:r>
              <w:rPr>
                <w:noProof/>
                <w:webHidden/>
              </w:rPr>
            </w:r>
            <w:r>
              <w:rPr>
                <w:noProof/>
                <w:webHidden/>
              </w:rPr>
              <w:fldChar w:fldCharType="separate"/>
            </w:r>
            <w:r>
              <w:rPr>
                <w:noProof/>
                <w:webHidden/>
              </w:rPr>
              <w:t>6</w:t>
            </w:r>
            <w:r>
              <w:rPr>
                <w:noProof/>
                <w:webHidden/>
              </w:rPr>
              <w:fldChar w:fldCharType="end"/>
            </w:r>
          </w:hyperlink>
        </w:p>
        <w:p w:rsidR="00B819E6" w:rsidRDefault="00B819E6">
          <w:pPr>
            <w:pStyle w:val="TOC2"/>
            <w:rPr>
              <w:rFonts w:eastAsiaTheme="minorEastAsia"/>
              <w:noProof/>
              <w:kern w:val="2"/>
              <w:lang w:eastAsia="en-AU"/>
              <w14:ligatures/>
            </w:rPr>
          </w:pPr>
          <w:hyperlink w:anchor="_Toc159309010" w:history="1">
            <w:r w:rsidRPr="006B56FE">
              <w:rPr>
                <w:rStyle w:val="Hyperlink"/>
                <w:noProof/>
              </w:rPr>
              <w:t>6.4</w:t>
            </w:r>
            <w:r>
              <w:rPr>
                <w:rFonts w:eastAsiaTheme="minorEastAsia"/>
                <w:noProof/>
                <w:kern w:val="2"/>
                <w:lang w:eastAsia="en-AU"/>
                <w14:ligatures/>
              </w:rPr>
              <w:tab/>
            </w:r>
            <w:r w:rsidRPr="006B56FE">
              <w:rPr>
                <w:rStyle w:val="Hyperlink"/>
                <w:noProof/>
              </w:rPr>
              <w:t>Flowchart</w:t>
            </w:r>
            <w:r>
              <w:rPr>
                <w:noProof/>
                <w:webHidden/>
              </w:rPr>
              <w:tab/>
            </w:r>
            <w:r>
              <w:rPr>
                <w:noProof/>
                <w:webHidden/>
              </w:rPr>
              <w:fldChar w:fldCharType="begin"/>
            </w:r>
            <w:r>
              <w:rPr>
                <w:noProof/>
                <w:webHidden/>
              </w:rPr>
              <w:instrText xml:space="preserve"> PAGEREF _Toc159309010 \h </w:instrText>
            </w:r>
            <w:r>
              <w:rPr>
                <w:noProof/>
                <w:webHidden/>
              </w:rPr>
            </w:r>
            <w:r>
              <w:rPr>
                <w:noProof/>
                <w:webHidden/>
              </w:rPr>
              <w:fldChar w:fldCharType="separate"/>
            </w:r>
            <w:r>
              <w:rPr>
                <w:noProof/>
                <w:webHidden/>
              </w:rPr>
              <w:t>7</w:t>
            </w:r>
            <w:r>
              <w:rPr>
                <w:noProof/>
                <w:webHidden/>
              </w:rPr>
              <w:fldChar w:fldCharType="end"/>
            </w:r>
          </w:hyperlink>
        </w:p>
        <w:p w:rsidR="00B819E6" w:rsidRDefault="00B819E6">
          <w:pPr>
            <w:pStyle w:val="TOC1"/>
            <w:rPr>
              <w:rFonts w:eastAsiaTheme="minorEastAsia"/>
              <w:b w:val="0"/>
              <w:bCs w:val="0"/>
              <w:kern w:val="2"/>
              <w:lang w:eastAsia="en-AU"/>
              <w14:ligatures/>
            </w:rPr>
          </w:pPr>
          <w:hyperlink w:anchor="_Toc159309011" w:history="1">
            <w:r w:rsidRPr="006B56FE">
              <w:rPr>
                <w:rStyle w:val="Hyperlink"/>
              </w:rPr>
              <w:t>7.</w:t>
            </w:r>
            <w:r>
              <w:rPr>
                <w:rFonts w:eastAsiaTheme="minorEastAsia"/>
                <w:b w:val="0"/>
                <w:bCs w:val="0"/>
                <w:kern w:val="2"/>
                <w:lang w:eastAsia="en-AU"/>
                <w14:ligatures/>
              </w:rPr>
              <w:tab/>
            </w:r>
            <w:r w:rsidRPr="006B56FE">
              <w:rPr>
                <w:rStyle w:val="Hyperlink"/>
              </w:rPr>
              <w:t>Training</w:t>
            </w:r>
            <w:r>
              <w:rPr>
                <w:webHidden/>
              </w:rPr>
              <w:tab/>
            </w:r>
            <w:r>
              <w:rPr>
                <w:webHidden/>
              </w:rPr>
              <w:fldChar w:fldCharType="begin"/>
            </w:r>
            <w:r>
              <w:rPr>
                <w:webHidden/>
              </w:rPr>
              <w:instrText xml:space="preserve"> PAGEREF _Toc159309011 \h </w:instrText>
            </w:r>
            <w:r>
              <w:rPr>
                <w:webHidden/>
              </w:rPr>
            </w:r>
            <w:r>
              <w:rPr>
                <w:webHidden/>
              </w:rPr>
              <w:fldChar w:fldCharType="separate"/>
            </w:r>
            <w:r>
              <w:rPr>
                <w:webHidden/>
              </w:rPr>
              <w:t>7</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2" w:history="1">
            <w:r w:rsidRPr="006B56FE">
              <w:rPr>
                <w:rStyle w:val="Hyperlink"/>
              </w:rPr>
              <w:t>8.</w:t>
            </w:r>
            <w:r>
              <w:rPr>
                <w:rFonts w:eastAsiaTheme="minorEastAsia"/>
                <w:b w:val="0"/>
                <w:bCs w:val="0"/>
                <w:kern w:val="2"/>
                <w:lang w:eastAsia="en-AU"/>
                <w14:ligatures/>
              </w:rPr>
              <w:tab/>
            </w:r>
            <w:r w:rsidRPr="006B56FE">
              <w:rPr>
                <w:rStyle w:val="Hyperlink"/>
              </w:rPr>
              <w:t>Document Traceability</w:t>
            </w:r>
            <w:r>
              <w:rPr>
                <w:webHidden/>
              </w:rPr>
              <w:tab/>
            </w:r>
            <w:r>
              <w:rPr>
                <w:webHidden/>
              </w:rPr>
              <w:fldChar w:fldCharType="begin"/>
            </w:r>
            <w:r>
              <w:rPr>
                <w:webHidden/>
              </w:rPr>
              <w:instrText xml:space="preserve"> PAGEREF _Toc159309012 \h </w:instrText>
            </w:r>
            <w:r>
              <w:rPr>
                <w:webHidden/>
              </w:rPr>
            </w:r>
            <w:r>
              <w:rPr>
                <w:webHidden/>
              </w:rPr>
              <w:fldChar w:fldCharType="separate"/>
            </w:r>
            <w:r>
              <w:rPr>
                <w:webHidden/>
              </w:rPr>
              <w:t>7</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3" w:history="1">
            <w:r w:rsidRPr="006B56FE">
              <w:rPr>
                <w:rStyle w:val="Hyperlink"/>
              </w:rPr>
              <w:t>9.</w:t>
            </w:r>
            <w:r>
              <w:rPr>
                <w:rFonts w:eastAsiaTheme="minorEastAsia"/>
                <w:b w:val="0"/>
                <w:bCs w:val="0"/>
                <w:kern w:val="2"/>
                <w:lang w:eastAsia="en-AU"/>
                <w14:ligatures/>
              </w:rPr>
              <w:tab/>
            </w:r>
            <w:r w:rsidRPr="006B56FE">
              <w:rPr>
                <w:rStyle w:val="Hyperlink"/>
              </w:rPr>
              <w:t>Review Criteria</w:t>
            </w:r>
            <w:r>
              <w:rPr>
                <w:webHidden/>
              </w:rPr>
              <w:tab/>
            </w:r>
            <w:r>
              <w:rPr>
                <w:webHidden/>
              </w:rPr>
              <w:fldChar w:fldCharType="begin"/>
            </w:r>
            <w:r>
              <w:rPr>
                <w:webHidden/>
              </w:rPr>
              <w:instrText xml:space="preserve"> PAGEREF _Toc159309013 \h </w:instrText>
            </w:r>
            <w:r>
              <w:rPr>
                <w:webHidden/>
              </w:rPr>
            </w:r>
            <w:r>
              <w:rPr>
                <w:webHidden/>
              </w:rPr>
              <w:fldChar w:fldCharType="separate"/>
            </w:r>
            <w:r>
              <w:rPr>
                <w:webHidden/>
              </w:rPr>
              <w:t>7</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4" w:history="1">
            <w:r w:rsidRPr="006B56FE">
              <w:rPr>
                <w:rStyle w:val="Hyperlink"/>
              </w:rPr>
              <w:t>10.</w:t>
            </w:r>
            <w:r>
              <w:rPr>
                <w:rFonts w:eastAsiaTheme="minorEastAsia"/>
                <w:b w:val="0"/>
                <w:bCs w:val="0"/>
                <w:kern w:val="2"/>
                <w:lang w:eastAsia="en-AU"/>
                <w14:ligatures/>
              </w:rPr>
              <w:tab/>
            </w:r>
            <w:r w:rsidRPr="006B56FE">
              <w:rPr>
                <w:rStyle w:val="Hyperlink"/>
              </w:rPr>
              <w:t>Legislation &amp; References</w:t>
            </w:r>
            <w:r>
              <w:rPr>
                <w:webHidden/>
              </w:rPr>
              <w:tab/>
            </w:r>
            <w:r>
              <w:rPr>
                <w:webHidden/>
              </w:rPr>
              <w:fldChar w:fldCharType="begin"/>
            </w:r>
            <w:r>
              <w:rPr>
                <w:webHidden/>
              </w:rPr>
              <w:instrText xml:space="preserve"> PAGEREF _Toc159309014 \h </w:instrText>
            </w:r>
            <w:r>
              <w:rPr>
                <w:webHidden/>
              </w:rPr>
            </w:r>
            <w:r>
              <w:rPr>
                <w:webHidden/>
              </w:rPr>
              <w:fldChar w:fldCharType="separate"/>
            </w:r>
            <w:r>
              <w:rPr>
                <w:webHidden/>
              </w:rPr>
              <w:t>7</w:t>
            </w:r>
            <w:r>
              <w:rPr>
                <w:webHidden/>
              </w:rPr>
              <w:fldChar w:fldCharType="end"/>
            </w:r>
          </w:hyperlink>
        </w:p>
        <w:p w:rsidR="00B819E6" w:rsidRDefault="00B819E6">
          <w:pPr>
            <w:pStyle w:val="TOC2"/>
            <w:rPr>
              <w:rFonts w:eastAsiaTheme="minorEastAsia"/>
              <w:noProof/>
              <w:kern w:val="2"/>
              <w:lang w:eastAsia="en-AU"/>
              <w14:ligatures/>
            </w:rPr>
          </w:pPr>
          <w:hyperlink w:anchor="_Toc159309015" w:history="1">
            <w:r w:rsidRPr="006B56FE">
              <w:rPr>
                <w:rStyle w:val="Hyperlink"/>
                <w:noProof/>
              </w:rPr>
              <w:t>10.1</w:t>
            </w:r>
            <w:r>
              <w:rPr>
                <w:rFonts w:eastAsiaTheme="minorEastAsia"/>
                <w:noProof/>
                <w:kern w:val="2"/>
                <w:lang w:eastAsia="en-AU"/>
                <w14:ligatures/>
              </w:rPr>
              <w:tab/>
            </w:r>
            <w:r w:rsidRPr="006B56FE">
              <w:rPr>
                <w:rStyle w:val="Hyperlink"/>
                <w:noProof/>
              </w:rPr>
              <w:t>Legislation</w:t>
            </w:r>
            <w:r>
              <w:rPr>
                <w:noProof/>
                <w:webHidden/>
              </w:rPr>
              <w:tab/>
            </w:r>
            <w:r>
              <w:rPr>
                <w:noProof/>
                <w:webHidden/>
              </w:rPr>
              <w:fldChar w:fldCharType="begin"/>
            </w:r>
            <w:r>
              <w:rPr>
                <w:noProof/>
                <w:webHidden/>
              </w:rPr>
              <w:instrText xml:space="preserve"> PAGEREF _Toc159309015 \h </w:instrText>
            </w:r>
            <w:r>
              <w:rPr>
                <w:noProof/>
                <w:webHidden/>
              </w:rPr>
            </w:r>
            <w:r>
              <w:rPr>
                <w:noProof/>
                <w:webHidden/>
              </w:rPr>
              <w:fldChar w:fldCharType="separate"/>
            </w:r>
            <w:r>
              <w:rPr>
                <w:noProof/>
                <w:webHidden/>
              </w:rPr>
              <w:t>7</w:t>
            </w:r>
            <w:r>
              <w:rPr>
                <w:noProof/>
                <w:webHidden/>
              </w:rPr>
              <w:fldChar w:fldCharType="end"/>
            </w:r>
          </w:hyperlink>
        </w:p>
        <w:p w:rsidR="00B819E6" w:rsidRDefault="00B819E6">
          <w:pPr>
            <w:pStyle w:val="TOC2"/>
            <w:rPr>
              <w:rFonts w:eastAsiaTheme="minorEastAsia"/>
              <w:noProof/>
              <w:kern w:val="2"/>
              <w:lang w:eastAsia="en-AU"/>
              <w14:ligatures/>
            </w:rPr>
          </w:pPr>
          <w:hyperlink w:anchor="_Toc159309016" w:history="1">
            <w:r w:rsidRPr="006B56FE">
              <w:rPr>
                <w:rStyle w:val="Hyperlink"/>
                <w:noProof/>
              </w:rPr>
              <w:t>10.2</w:t>
            </w:r>
            <w:r>
              <w:rPr>
                <w:rFonts w:eastAsiaTheme="minorEastAsia"/>
                <w:noProof/>
                <w:kern w:val="2"/>
                <w:lang w:eastAsia="en-AU"/>
                <w14:ligatures/>
              </w:rPr>
              <w:tab/>
            </w:r>
            <w:r w:rsidRPr="006B56FE">
              <w:rPr>
                <w:rStyle w:val="Hyperlink"/>
                <w:noProof/>
              </w:rPr>
              <w:t>Source Documents by Task</w:t>
            </w:r>
            <w:r>
              <w:rPr>
                <w:noProof/>
                <w:webHidden/>
              </w:rPr>
              <w:tab/>
            </w:r>
            <w:r>
              <w:rPr>
                <w:noProof/>
                <w:webHidden/>
              </w:rPr>
              <w:fldChar w:fldCharType="begin"/>
            </w:r>
            <w:r>
              <w:rPr>
                <w:noProof/>
                <w:webHidden/>
              </w:rPr>
              <w:instrText xml:space="preserve"> PAGEREF _Toc159309016 \h </w:instrText>
            </w:r>
            <w:r>
              <w:rPr>
                <w:noProof/>
                <w:webHidden/>
              </w:rPr>
            </w:r>
            <w:r>
              <w:rPr>
                <w:noProof/>
                <w:webHidden/>
              </w:rPr>
              <w:fldChar w:fldCharType="separate"/>
            </w:r>
            <w:r>
              <w:rPr>
                <w:noProof/>
                <w:webHidden/>
              </w:rPr>
              <w:t>8</w:t>
            </w:r>
            <w:r>
              <w:rPr>
                <w:noProof/>
                <w:webHidden/>
              </w:rPr>
              <w:fldChar w:fldCharType="end"/>
            </w:r>
          </w:hyperlink>
        </w:p>
        <w:p w14:paraId="5C2BE4C3" w14:textId="23B72282" w:rsidR="00C87663" w:rsidRDefault="00C87663">
          <w:r w:rsidRPr="00C87663">
            <w:rPr>
              <w:b/>
              <w:bCs/>
              <w:noProof/>
            </w:rPr>
            <w:fldChar w:fldCharType="end"/>
          </w:r>
        </w:p>
      </w:sdtContent>
    </w:sdt>
    <w:p w:rsidR="00C87663" w:rsidRPr="000775D7" w:rsidRDefault="00C87663" w:rsidP="000775D7">
      <w:pPr>
        <w:pStyle w:val="NoSpacing"/>
        <w:rPr>
          <w:sz w:val="14"/>
          <w:szCs w:val="14"/>
        </w:rPr>
      </w:pPr>
      <w:r w:rsidRPr="000775D7">
        <w:rPr>
          <w:sz w:val="14"/>
          <w:szCs w:val="14"/>
        </w:rPr>
        <w:br w:type="page"/>
      </w:r>
    </w:p>
    <w:p w:rsidR="004A07EF" w:rsidRDefault="004A07EF" w:rsidP="00B819E6">
      <w:pPr>
        <w:pStyle w:val="NoSpacing"/>
      </w:pPr>
    </w:p>
    <w:p w:rsidR="009F617A" w:rsidRPr="00465B5A" w:rsidRDefault="00C87663" w:rsidP="00465B5A">
      <w:pPr>
        <w:pStyle w:val="Heading1"/>
      </w:pPr>
      <w:bookmarkStart w:id="9001" w:name="_Toc159309001"/>
      <w:r>
        <w:t>Purpose and Scope</w:t>
      </w:r>
      <w:bookmarkEnd w:id="9001"/>
    </w:p>
    <w:p w:rsidR="004A07EF" w:rsidRDefault="00851205" w:rsidP="000775D7">
      <w:r w:rsidRPr="00D06550">
        <w:t xml:space="preserve">This procedure covers laboratory services, safety and quality at the Mt. Morgan processing plant.</w:t>
      </w:r>
    </w:p>
    <w:p w:rsidR="004A07EF" w:rsidRDefault="00851205" w:rsidP="000775D7">
      <w:r w:rsidRPr="00D06550">
        <w:t xml:space="preserve">Laboratory services, safety and quality - quality control and control charts, umpire assay management, chemical store and dangerous goods, cyanide handling, gas alarm response, emergency showers, ventilation and scrubber, waste, housekeeping, gold security, the maintenance and calibration register, compressed air and the pressure vessel, emergency equipment, and equipment commissioning.</w:t>
      </w:r>
    </w:p>
    <w:p w:rsidR="004A07EF" w:rsidRDefault="00851205" w:rsidP="000775D7">
      <w:r w:rsidRPr="00D06550">
        <w:t xml:space="preserve">Document details:</w:t>
      </w:r>
    </w:p>
    <w:p w:rsidR="00EC09F3" w:rsidRPr="000775D7" w:rsidRDefault="007C601B" w:rsidP="00FB3D69">
      <w:pPr>
        <w:pStyle w:val="Bulletpoints"/>
      </w:pPr>
      <w:r w:rsidRPr="000775D7">
        <w:t xml:space="preserve">Hazard analyses beneath: 16 (JSEA-PRO-LAB-305-001 to -016)</w:t>
      </w:r>
    </w:p>
    <w:p w:rsidR="00EC09F3" w:rsidRPr="000775D7" w:rsidRDefault="007C601B" w:rsidP="00FB3D69">
      <w:pPr>
        <w:pStyle w:val="Bulletpoints"/>
      </w:pPr>
      <w:r w:rsidRPr="000775D7">
        <w:t xml:space="preserve">Work instructions beneath: 12</w:t>
      </w:r>
    </w:p>
    <w:p w:rsidR="00EC09F3" w:rsidRPr="000775D7" w:rsidRDefault="007C601B" w:rsidP="00FB3D69">
      <w:pPr>
        <w:pStyle w:val="Bulletpoints"/>
      </w:pPr>
      <w:r w:rsidRPr="000775D7">
        <w:t xml:space="preserve">Process owner: Heritage Mineral Operations, Business unit Mt. Morgan</w:t>
      </w:r>
    </w:p>
    <w:p w:rsidR="00EC09F3" w:rsidRPr="000775D7" w:rsidRDefault="007C601B" w:rsidP="00FB3D69">
      <w:pPr>
        <w:pStyle w:val="Bulletpoints"/>
      </w:pPr>
      <w:r w:rsidRPr="000775D7">
        <w:t xml:space="preserve">Document owner: Process Operations Superintendent</w:t>
      </w:r>
    </w:p>
    <w:p w:rsidR="00EC09F3" w:rsidRPr="000775D7" w:rsidRDefault="007C601B" w:rsidP="00FB3D69">
      <w:pPr>
        <w:pStyle w:val="Bulletpoints"/>
      </w:pPr>
      <w:r w:rsidRPr="000775D7">
        <w:t xml:space="preserve">Document approver: Process Manager</w:t>
      </w:r>
    </w:p>
    <w:p w:rsidR="004A07EF" w:rsidRDefault="004A07EF" w:rsidP="00B819E6">
      <w:pPr>
        <w:pStyle w:val="NoSpacing"/>
      </w:pPr>
    </w:p>
    <w:p w:rsidR="009F617A" w:rsidRPr="00465B5A" w:rsidRDefault="00C87663" w:rsidP="00465B5A">
      <w:pPr>
        <w:pStyle w:val="Heading1"/>
      </w:pPr>
      <w:bookmarkStart w:id="9002" w:name="_Toc159309002"/>
      <w:r>
        <w:t>Responsibilities</w:t>
      </w:r>
      <w:bookmarkEnd w:id="9002"/>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Staff</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Responsibilities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Technician</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Carry out the task to the schedule and to the work instruction.</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Only carry out work where competent and authorised to do so.</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Record what was actually done. Work not done is recorded as not done - never invented and never back-filled.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Stop and report if any control in the JSEA is not in place.</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Supervisor</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Authorise the task and confirm the area is fit before it starts.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Know that the task is in progress and where the person is.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Understand that much of the plant is automated and equipment may start or stop without warning.</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Act on any off-specification result reported from the task.</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Chief Chemist / Metallurgist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Set and maintain the schedule - what is done, how often, and what is reported.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Review the results and act on the trends.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Investigate any variance outside the agreed tolerance before a period is closed.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Manager / Superintendent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all personnel are trained and competent.</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this procedure and the documents beneath it are reviewed at the stated interval.</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Approve the risk ranking in the JSEAs.</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3" w:name="_Toc159309003"/>
      <w:r>
        <w:t>Abbreviations and Definitions</w:t>
      </w:r>
      <w:bookmarkEnd w:id="9003"/>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Term</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Meaning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JSEA</w:t>
            </w:r>
          </w:p>
        </w:tc>
        <w:tc>
          <w:tcPr>
            <w:tcW w:w="7931" w:type="dxa"/>
            <w:vAlign w:val="center"/>
          </w:tcPr>
          <w:p w:rsidR="00C87663" w:rsidRPr="000775D7" w:rsidRDefault="00C87663" w:rsidP="00C87663">
            <w:pPr>
              <w:jc w:val="left"/>
              <w:rPr>
                <w:rFonts w:cstheme="minorHAnsi"/>
              </w:rPr>
            </w:pPr>
            <w:r w:rsidRPr="000775D7">
              <w:rPr>
                <w:rFonts w:cstheme="minorHAnsi"/>
              </w:rPr>
              <w:t xml:space="preserve">Job safety and environmental analysis - one per task, giving the step-by-step hazards, controls and risk ranking.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SWI</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instruction - one per task, giving the step-by-step method.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SWP</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procedure - this document.</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Steady state</w:t>
            </w:r>
          </w:p>
        </w:tc>
        <w:tc>
          <w:tcPr>
            <w:tcW w:w="7931" w:type="dxa"/>
            <w:vAlign w:val="center"/>
          </w:tcPr>
          <w:p w:rsidR="00C87663" w:rsidRPr="000775D7" w:rsidRDefault="00C87663" w:rsidP="00C87663">
            <w:pPr>
              <w:jc w:val="left"/>
              <w:rPr>
                <w:rFonts w:cstheme="minorHAnsi"/>
              </w:rPr>
            </w:pPr>
            <w:r w:rsidRPr="000775D7">
              <w:rPr>
                <w:rFonts w:cstheme="minorHAnsi"/>
              </w:rPr>
              <w:t xml:space="preserve">Normal operation held for at least 15 to 20 minutes.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ReCYN</w:t>
            </w:r>
          </w:p>
        </w:tc>
        <w:tc>
          <w:tcPr>
            <w:tcW w:w="7931" w:type="dxa"/>
            <w:vAlign w:val="center"/>
          </w:tcPr>
          <w:p w:rsidR="00C87663" w:rsidRPr="000775D7" w:rsidRDefault="00C87663" w:rsidP="00C87663">
            <w:pPr>
              <w:jc w:val="left"/>
              <w:rPr>
                <w:rFonts w:cstheme="minorHAnsi"/>
              </w:rPr>
            </w:pPr>
            <w:r w:rsidRPr="000775D7">
              <w:rPr>
                <w:rFonts w:cstheme="minorHAnsi"/>
              </w:rPr>
              <w:t xml:space="preserve">The resin-in-pulp cyanide and metal recovery process in Areas 041, 051, 071 and 081.</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CN Free / WAD CN</w:t>
            </w:r>
          </w:p>
        </w:tc>
        <w:tc>
          <w:tcPr>
            <w:tcW w:w="7931" w:type="dxa"/>
            <w:vAlign w:val="center"/>
          </w:tcPr>
          <w:p w:rsidR="00C87663" w:rsidRPr="000775D7" w:rsidRDefault="00C87663" w:rsidP="00C87663">
            <w:pPr>
              <w:jc w:val="left"/>
              <w:rPr>
                <w:rFonts w:cstheme="minorHAnsi"/>
              </w:rPr>
            </w:pPr>
            <w:r w:rsidRPr="000775D7">
              <w:rPr>
                <w:rFonts w:cstheme="minorHAnsi"/>
              </w:rPr>
              <w:t xml:space="preserve">Free cyanide by silver nitrate titration; weak acid dissociable cyanide by distillation.</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4" w:name="_Toc159309004"/>
      <w:r>
        <w:t>Potential Hazards</w:t>
      </w:r>
      <w:bookmarkEnd w:id="9004"/>
    </w:p>
    <w:p w:rsidR="004A07EF" w:rsidRDefault="00851205" w:rsidP="000775D7">
      <w:r w:rsidRPr="00D06550">
        <w:t xml:space="preserve">The step-by-step hazard analysis for each task, with the risk ranking, is in the JSEA for that task. The hazards common across this area are:</w:t>
      </w:r>
    </w:p>
    <w:p w:rsidR="00EC09F3" w:rsidRPr="000775D7" w:rsidRDefault="007C601B" w:rsidP="00FB3D69">
      <w:pPr>
        <w:pStyle w:val="Bulletpoints"/>
      </w:pPr>
      <w:r w:rsidRPr="000775D7">
        <w:t xml:space="preserve">Cross-contamination from a container or cutter not cleaned between points</w:t>
      </w:r>
    </w:p>
    <w:p w:rsidR="00EC09F3" w:rsidRPr="000775D7" w:rsidRDefault="007C601B" w:rsidP="00FB3D69">
      <w:pPr>
        <w:pStyle w:val="Bulletpoints"/>
      </w:pPr>
      <w:r w:rsidRPr="000775D7">
        <w:t xml:space="preserve">Non-representative sample leading to a wrong process decision</w:t>
      </w:r>
    </w:p>
    <w:p w:rsidR="00EC09F3" w:rsidRPr="000775D7" w:rsidRDefault="007C601B" w:rsidP="00FB3D69">
      <w:pPr>
        <w:pStyle w:val="Bulletpoints"/>
      </w:pPr>
      <w:r w:rsidRPr="000775D7">
        <w:t xml:space="preserve">An accounting or reconciliation error that hides a real metal loss</w:t>
      </w:r>
    </w:p>
    <w:p w:rsidR="00EC09F3" w:rsidRPr="000775D7" w:rsidRDefault="007C601B" w:rsidP="00FB3D69">
      <w:pPr>
        <w:pStyle w:val="Bulletpoints"/>
      </w:pPr>
      <w:r w:rsidRPr="000775D7">
        <w:t xml:space="preserve">Exposure to a gold security incident, and to suspicion in one</w:t>
      </w:r>
    </w:p>
    <w:p w:rsidR="00EC09F3" w:rsidRPr="000775D7" w:rsidRDefault="007C601B" w:rsidP="00FB3D69">
      <w:pPr>
        <w:pStyle w:val="Bulletpoints"/>
      </w:pPr>
      <w:r w:rsidRPr="000775D7">
        <w:t xml:space="preserve">Contact with sulphuric or hydrochloric acid - burn to skin or eyes</w:t>
      </w:r>
    </w:p>
    <w:p w:rsidR="00EC09F3" w:rsidRPr="000775D7" w:rsidRDefault="007C601B" w:rsidP="00FB3D69">
      <w:pPr>
        <w:pStyle w:val="Bulletpoints"/>
      </w:pPr>
      <w:r w:rsidRPr="000775D7">
        <w:t xml:space="preserve">Contact with sodium hydroxide solution - burn to skin or eyes</w:t>
      </w:r>
    </w:p>
    <w:p w:rsidR="00EC09F3" w:rsidRPr="000775D7" w:rsidRDefault="007C601B" w:rsidP="00FB3D69">
      <w:pPr>
        <w:pStyle w:val="Bulletpoints"/>
      </w:pPr>
      <w:r w:rsidRPr="000775D7">
        <w:t xml:space="preserve">Hydrogen cyanide gas released at the open sample point</w:t>
      </w:r>
    </w:p>
    <w:p w:rsidR="00EC09F3" w:rsidRPr="000775D7" w:rsidRDefault="007C601B" w:rsidP="00FB3D69">
      <w:pPr>
        <w:pStyle w:val="Bulletpoints"/>
      </w:pPr>
      <w:r w:rsidRPr="000775D7">
        <w:t xml:space="preserve">Manual handling injury from carrying sample buckets, containers and composite drums</w:t>
      </w:r>
    </w:p>
    <w:p w:rsidR="00EC09F3" w:rsidRPr="000775D7" w:rsidRDefault="007C601B" w:rsidP="00FB3D69">
      <w:pPr>
        <w:pStyle w:val="Bulletpoints"/>
      </w:pPr>
      <w:r w:rsidRPr="000775D7">
        <w:t xml:space="preserve">Inhalation of acid fume or reagent vapour at the bench</w:t>
      </w:r>
    </w:p>
    <w:p w:rsidR="00EC09F3" w:rsidRPr="000775D7" w:rsidRDefault="007C601B" w:rsidP="00FB3D69">
      <w:pPr>
        <w:pStyle w:val="Bulletpoints"/>
      </w:pPr>
      <w:r w:rsidRPr="000775D7">
        <w:t xml:space="preserve">Cuts from broken glassware, and burns from hot glassware</w:t>
      </w:r>
    </w:p>
    <w:p w:rsidR="00EC09F3" w:rsidRPr="000775D7" w:rsidRDefault="007C601B" w:rsidP="00FB3D69">
      <w:pPr>
        <w:pStyle w:val="Bulletpoints"/>
      </w:pPr>
      <w:r w:rsidRPr="000775D7">
        <w:t xml:space="preserve">Splash of cyanide-bearing slurry or solution to skin or eyes</w:t>
      </w:r>
    </w:p>
    <w:p w:rsidR="00EC09F3" w:rsidRPr="000775D7" w:rsidRDefault="007C601B" w:rsidP="00FB3D69">
      <w:pPr>
        <w:pStyle w:val="Bulletpoints"/>
      </w:pPr>
      <w:r w:rsidRPr="000775D7">
        <w:t xml:space="preserve">Slip, trip or fall on wet or slurry-covered walkways around sample points</w:t>
      </w:r>
    </w:p>
    <w:p w:rsidR="00EC09F3" w:rsidRPr="000775D7" w:rsidRDefault="007C601B" w:rsidP="00FB3D69">
      <w:pPr>
        <w:pStyle w:val="Bulletpoints"/>
      </w:pPr>
      <w:r w:rsidRPr="000775D7">
        <w:t xml:space="preserve">Contact with live electrical equipment at a sample pump, cutter or local control station</w:t>
      </w:r>
    </w:p>
    <w:p w:rsidR="00EC09F3" w:rsidRPr="000775D7" w:rsidRDefault="007C601B" w:rsidP="00FB3D69">
      <w:pPr>
        <w:pStyle w:val="Bulletpoints"/>
      </w:pPr>
      <w:r w:rsidRPr="000775D7">
        <w:t xml:space="preserve">Inhalation of or contact with solid reagent - cyanide briquettes, lime or salt</w:t>
      </w:r>
    </w:p>
    <w:p w:rsidR="004A07EF" w:rsidRDefault="004A07EF" w:rsidP="00B819E6">
      <w:pPr>
        <w:pStyle w:val="NoSpacing"/>
      </w:pPr>
    </w:p>
    <w:p w:rsidR="009F617A" w:rsidRPr="00465B5A" w:rsidRDefault="00C87663" w:rsidP="00465B5A">
      <w:pPr>
        <w:pStyle w:val="Heading1"/>
      </w:pPr>
      <w:bookmarkStart w:id="9005" w:name="_Toc159309005"/>
      <w:r>
        <w:t>Personal Protective Equipment</w:t>
      </w:r>
      <w:bookmarkEnd w:id="9005"/>
    </w:p>
    <w:p w:rsidR="004A07EF" w:rsidRDefault="00851205" w:rsidP="000775D7">
      <w:r w:rsidRPr="00D06550">
        <w:t xml:space="preserve">Standard PPE is worn for all normal operations: hard hat, safety glasses, high-visibility long-sleeved shirt and long trousers, safety boots, and gloves appropriate to the task.</w:t>
      </w:r>
    </w:p>
    <w:p w:rsidR="004A07EF" w:rsidRDefault="00851205" w:rsidP="000775D7">
      <w:r w:rsidRPr="00D06550">
        <w:t xml:space="preserve">The following is added where the task requires it:</w:t>
      </w:r>
    </w:p>
    <w:p w:rsidR="00EC09F3" w:rsidRPr="000775D7" w:rsidRDefault="007C601B" w:rsidP="00FB3D69">
      <w:pPr>
        <w:pStyle w:val="Bulletpoints"/>
      </w:pPr>
      <w:r w:rsidRPr="000775D7">
        <w:t xml:space="preserve">Personal HCN gas monitor, calibrated and in test date</w:t>
      </w:r>
    </w:p>
    <w:p w:rsidR="00EC09F3" w:rsidRPr="000775D7" w:rsidRDefault="007C601B" w:rsidP="00FB3D69">
      <w:pPr>
        <w:pStyle w:val="Bulletpoints"/>
      </w:pPr>
      <w:r w:rsidRPr="000775D7">
        <w:t xml:space="preserve">Chemical splash goggles and face shield</w:t>
      </w:r>
    </w:p>
    <w:p w:rsidR="00EC09F3" w:rsidRPr="000775D7" w:rsidRDefault="007C601B" w:rsidP="00FB3D69">
      <w:pPr>
        <w:pStyle w:val="Bulletpoints"/>
      </w:pPr>
      <w:r w:rsidRPr="000775D7">
        <w:t xml:space="preserve">Nitrile rubber gloves</w:t>
      </w:r>
    </w:p>
    <w:p w:rsidR="00EC09F3" w:rsidRPr="000775D7" w:rsidRDefault="007C601B" w:rsidP="00FB3D69">
      <w:pPr>
        <w:pStyle w:val="Bulletpoints"/>
      </w:pPr>
      <w:r w:rsidRPr="000775D7">
        <w:t xml:space="preserve">Nitrile PVC boots</w:t>
      </w:r>
    </w:p>
    <w:p w:rsidR="00EC09F3" w:rsidRPr="000775D7" w:rsidRDefault="007C601B" w:rsidP="00FB3D69">
      <w:pPr>
        <w:pStyle w:val="Bulletpoints"/>
      </w:pPr>
      <w:r w:rsidRPr="000775D7">
        <w:t xml:space="preserve">Chemical resistant suit</w:t>
      </w:r>
    </w:p>
    <w:p w:rsidR="00EC09F3" w:rsidRPr="000775D7" w:rsidRDefault="007C601B" w:rsidP="00FB3D69">
      <w:pPr>
        <w:pStyle w:val="Bulletpoints"/>
      </w:pPr>
      <w:r w:rsidRPr="000775D7">
        <w:t xml:space="preserve">Full or half gas mask with A2B2E2K2P3 cartridge, carried and available for immediate use</w:t>
      </w:r>
    </w:p>
    <w:p w:rsidR="00EC09F3" w:rsidRPr="000775D7" w:rsidRDefault="007C601B" w:rsidP="00FB3D69">
      <w:pPr>
        <w:pStyle w:val="Bulletpoints"/>
      </w:pPr>
      <w:r w:rsidRPr="000775D7">
        <w:t xml:space="preserve">Acid-resistant gloves, apron and face shield</w:t>
      </w:r>
    </w:p>
    <w:p w:rsidR="00EC09F3" w:rsidRPr="000775D7" w:rsidRDefault="007C601B" w:rsidP="00FB3D69">
      <w:pPr>
        <w:pStyle w:val="Bulletpoints"/>
      </w:pPr>
      <w:r w:rsidRPr="000775D7">
        <w:t xml:space="preserve">Chemical splash goggles</w:t>
      </w:r>
    </w:p>
    <w:p w:rsidR="004A07EF" w:rsidRDefault="004A07EF" w:rsidP="00B819E6">
      <w:pPr>
        <w:pStyle w:val="NoSpacing"/>
      </w:pPr>
    </w:p>
    <w:p w:rsidR="009F617A" w:rsidRPr="00465B5A" w:rsidRDefault="00C87663" w:rsidP="00465B5A">
      <w:pPr>
        <w:pStyle w:val="Heading1"/>
      </w:pPr>
      <w:bookmarkStart w:id="9006" w:name="_Toc159309006"/>
      <w:r>
        <w:t>Procedure</w:t>
      </w:r>
      <w:bookmarkEnd w:id="9006"/>
    </w:p>
    <w:p w:rsidR="001E5530" w:rsidRDefault="000775D7" w:rsidP="00B819E6">
      <w:pPr>
        <w:pStyle w:val="Heading2"/>
      </w:pPr>
      <w:bookmarkStart w:id="9007" w:name="_Toc159309007"/>
      <w:r>
        <w:t>Introduction</w:t>
      </w:r>
      <w:bookmarkEnd w:id="900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6"/>
        <w:gridCol w:w="7900"/>
      </w:tblGrid>
      <w:tr w:rsidR="00D20C73" w:rsidRPr="00674DFF" w:rsidTr="00D20C73">
        <w:tc>
          <w:tcPr>
            <w:tcW w:w="1126" w:type="dxa"/>
            <w:hideMark/>
          </w:tcPr>
          <w:p w:rsidR="00D20C73" w:rsidRPr="00674DFF" w:rsidRDefault="00D20C73" w:rsidP="005E12D7">
            <w:pPr>
              <w:spacing w:line="276" w:lineRule="auto"/>
              <w:rPr>
                <w:rFonts w:cstheme="minorHAnsi"/>
                <w:i/>
                <w:iCs/>
              </w:rPr>
            </w:pPr>
            <w:r w:rsidRPr="00674DFF">
              <w:rPr>
                <w:rFonts w:cstheme="minorHAnsi"/>
                <w:i/>
                <w:iCs/>
              </w:rPr>
              <w:t>Warning:</w:t>
            </w:r>
          </w:p>
        </w:tc>
        <w:tc>
          <w:tcPr>
            <w:tcW w:w="7900" w:type="dxa"/>
            <w:hideMark/>
          </w:tcPr>
          <w:p w:rsidR="00D20C73" w:rsidRPr="00674DFF" w:rsidRDefault="00D20C73" w:rsidP="00D20C73">
            <w:pPr>
              <w:spacing w:line="276" w:lineRule="auto"/>
              <w:jc w:val="center"/>
              <w:rPr>
                <w:rFonts w:cstheme="minorHAnsi"/>
                <w:i/>
                <w:iCs/>
              </w:rPr>
            </w:pPr>
            <w:r w:rsidRPr="00674DFF">
              <w:rPr>
                <w:rFonts w:cstheme="minorHAnsi"/>
                <w:i/>
                <w:iCs/>
              </w:rPr>
              <w:t>many operations on the gold processing plant are automated and equipment may start or stop without warning. It is the operator's responsibility to ensure the safety of all personnel working on the plant at all times.</w:t>
            </w:r>
          </w:p>
        </w:tc>
      </w:tr>
    </w:tbl>
    <w:p w:rsidR="001E5530" w:rsidRDefault="000775D7" w:rsidP="00B819E6">
      <w:pPr>
        <w:pStyle w:val="Heading2"/>
      </w:pPr>
      <w:bookmarkStart w:id="9008" w:name="_Toc159309008"/>
      <w:r>
        <w:t>Procedure and Implementation Steps</w:t>
      </w:r>
      <w:bookmarkEnd w:id="9008"/>
    </w:p>
    <w:p w:rsidR="004A07EF" w:rsidRDefault="00851205" w:rsidP="000775D7">
      <w:r w:rsidRPr="00D06550">
        <w:t xml:space="preserve">The documents below are the controlled method for each task. This procedure does not repeat them.</w:t>
      </w:r>
    </w:p>
    <w:tbl>
      <w:tblPr>
        <w:tblStyle w:val="TableGrid"/>
        <w:tblW w:w="0" w:type="auto"/>
        <w:tblLook w:val="04A0" w:firstRow="1" w:lastRow="0" w:firstColumn="1" w:lastColumn="0" w:noHBand="0" w:noVBand="1"/>
      </w:tblPr>
      <w:tblGrid>
        <w:gridCol w:w="2450"/>
        <w:gridCol w:w="2300"/>
        <w:gridCol w:w="3744"/>
        <w:gridCol w:w="1700"/>
      </w:tblGrid>
      <w:tr w:rsidR="002C4470" w:rsidRPr="00D06550" w:rsidTr="00F47936">
        <w:trPr>
          <w:trHeight w:val="397"/>
          <w:tblHeader/>
        </w:trPr>
        <w:tc>
          <w:tcPr>
            <w:tcW w:w="24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23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Work instruction</w:t>
            </w:r>
          </w:p>
        </w:tc>
        <w:tc>
          <w:tcPr>
            <w:tcW w:w="37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17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Class</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JSEA-PRO-LAB-305-001</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Laboratory QA/QC - Standards, Blanks, Duplicates and Repeats</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JSEA-PRO-LAB-305-002</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Control Chart Review and Out-of-Control Response</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JSEA-PRO-LAB-305-003</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Umpire and Referee Assay Management</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JSEA-PRO-LAB-305-004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SWI-PRO-LAB-305-004</w:t>
            </w:r>
          </w:p>
        </w:tc>
        <w:tc>
          <w:tcPr>
            <w:tcW w:w="3744" w:type="dxa"/>
            <w:vAlign w:val="center"/>
          </w:tcPr>
          <w:p w:rsidR="00C87663" w:rsidRPr="000775D7" w:rsidRDefault="00C87663" w:rsidP="00C87663">
            <w:pPr>
              <w:jc w:val="left"/>
              <w:rPr>
                <w:rFonts w:cstheme="minorHAnsi"/>
              </w:rPr>
            </w:pPr>
            <w:r w:rsidRPr="000775D7">
              <w:rPr>
                <w:rFonts w:cstheme="minorHAnsi"/>
              </w:rPr>
              <w:t xml:space="preserve">Laboratory Chemical Store Management and SDS Control</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JSEA-PRO-LAB-305-005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SWI-PRO-LAB-305-005</w:t>
            </w:r>
          </w:p>
        </w:tc>
        <w:tc>
          <w:tcPr>
            <w:tcW w:w="3744" w:type="dxa"/>
            <w:vAlign w:val="center"/>
          </w:tcPr>
          <w:p w:rsidR="00C87663" w:rsidRPr="000775D7" w:rsidRDefault="00C87663" w:rsidP="00C87663">
            <w:pPr>
              <w:jc w:val="left"/>
              <w:rPr>
                <w:rFonts w:cstheme="minorHAnsi"/>
              </w:rPr>
            </w:pPr>
            <w:r w:rsidRPr="000775D7">
              <w:rPr>
                <w:rFonts w:cstheme="minorHAnsi"/>
              </w:rPr>
              <w:t xml:space="preserve">Cyanide Handling and Storage in the Laboratory</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JSEA-PRO-LAB-305-006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SWI-PRO-LAB-305-006</w:t>
            </w:r>
          </w:p>
        </w:tc>
        <w:tc>
          <w:tcPr>
            <w:tcW w:w="3744" w:type="dxa"/>
            <w:vAlign w:val="center"/>
          </w:tcPr>
          <w:p w:rsidR="00C87663" w:rsidRPr="000775D7" w:rsidRDefault="00C87663" w:rsidP="00C87663">
            <w:pPr>
              <w:jc w:val="left"/>
              <w:rPr>
                <w:rFonts w:cstheme="minorHAnsi"/>
              </w:rPr>
            </w:pPr>
            <w:r w:rsidRPr="000775D7">
              <w:rPr>
                <w:rFonts w:cstheme="minorHAnsi"/>
              </w:rPr>
              <w:t xml:space="preserve">HCN Gas Alarm Response - Laboratory</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JSEA-PRO-LAB-305-007</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SWI-PRO-LAB-305-007</w:t>
            </w:r>
          </w:p>
        </w:tc>
        <w:tc>
          <w:tcPr>
            <w:tcW w:w="3744" w:type="dxa"/>
            <w:vAlign w:val="center"/>
          </w:tcPr>
          <w:p w:rsidR="00C87663" w:rsidRPr="000775D7" w:rsidRDefault="00C87663" w:rsidP="00C87663">
            <w:pPr>
              <w:jc w:val="left"/>
              <w:rPr>
                <w:rFonts w:cstheme="minorHAnsi"/>
              </w:rPr>
            </w:pPr>
            <w:r w:rsidRPr="000775D7">
              <w:rPr>
                <w:rFonts w:cstheme="minorHAnsi"/>
              </w:rPr>
              <w:t xml:space="preserve">Emergency Shower and Eyewash Inspection and Test</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JSEA-PRO-LAB-305-008</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SWI-PRO-LAB-305-008</w:t>
            </w:r>
          </w:p>
        </w:tc>
        <w:tc>
          <w:tcPr>
            <w:tcW w:w="3744" w:type="dxa"/>
            <w:vAlign w:val="center"/>
          </w:tcPr>
          <w:p w:rsidR="00C87663" w:rsidRPr="000775D7" w:rsidRDefault="00C87663" w:rsidP="00C87663">
            <w:pPr>
              <w:jc w:val="left"/>
              <w:rPr>
                <w:rFonts w:cstheme="minorHAnsi"/>
              </w:rPr>
            </w:pPr>
            <w:r w:rsidRPr="000775D7">
              <w:rPr>
                <w:rFonts w:cstheme="minorHAnsi"/>
              </w:rPr>
              <w:t xml:space="preserve">Laboratory Ventilation and Scrubber System Check</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JSEA-PRO-LAB-305-009</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SWI-PRO-LAB-305-009</w:t>
            </w:r>
          </w:p>
        </w:tc>
        <w:tc>
          <w:tcPr>
            <w:tcW w:w="3744" w:type="dxa"/>
            <w:vAlign w:val="center"/>
          </w:tcPr>
          <w:p w:rsidR="00C87663" w:rsidRPr="000775D7" w:rsidRDefault="00C87663" w:rsidP="00C87663">
            <w:pPr>
              <w:jc w:val="left"/>
              <w:rPr>
                <w:rFonts w:cstheme="minorHAnsi"/>
              </w:rPr>
            </w:pPr>
            <w:r w:rsidRPr="000775D7">
              <w:rPr>
                <w:rFonts w:cstheme="minorHAnsi"/>
              </w:rPr>
              <w:t xml:space="preserve">Laboratory Waste Segregation, Storage and Disposal</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JSEA-PRO-LAB-305-010</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SWI-PRO-LAB-305-010</w:t>
            </w:r>
          </w:p>
        </w:tc>
        <w:tc>
          <w:tcPr>
            <w:tcW w:w="3744" w:type="dxa"/>
            <w:vAlign w:val="center"/>
          </w:tcPr>
          <w:p w:rsidR="00C87663" w:rsidRPr="000775D7" w:rsidRDefault="00C87663" w:rsidP="00C87663">
            <w:pPr>
              <w:jc w:val="left"/>
              <w:rPr>
                <w:rFonts w:cstheme="minorHAnsi"/>
              </w:rPr>
            </w:pPr>
            <w:r w:rsidRPr="000775D7">
              <w:rPr>
                <w:rFonts w:cstheme="minorHAnsi"/>
              </w:rPr>
              <w:t xml:space="preserve">Laboratory Housekeeping and Deep Clean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JSEA-PRO-LAB-305-011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SWI-PRO-LAB-305-011</w:t>
            </w:r>
          </w:p>
        </w:tc>
        <w:tc>
          <w:tcPr>
            <w:tcW w:w="3744" w:type="dxa"/>
            <w:vAlign w:val="center"/>
          </w:tcPr>
          <w:p w:rsidR="00C87663" w:rsidRPr="000775D7" w:rsidRDefault="00C87663" w:rsidP="00C87663">
            <w:pPr>
              <w:jc w:val="left"/>
              <w:rPr>
                <w:rFonts w:cstheme="minorHAnsi"/>
              </w:rPr>
            </w:pPr>
            <w:r w:rsidRPr="000775D7">
              <w:rPr>
                <w:rFonts w:cstheme="minorHAnsi"/>
              </w:rPr>
              <w:t xml:space="preserve">Gold Security and Sample Integrity Control</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JSEA-PRO-LAB-305-012</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Laboratory Equipment Preventive Maintenance and Calibration Register</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JSEA-PRO-LAB-305-013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SWI-PRO-LAB-305-013</w:t>
            </w:r>
          </w:p>
        </w:tc>
        <w:tc>
          <w:tcPr>
            <w:tcW w:w="3744" w:type="dxa"/>
            <w:vAlign w:val="center"/>
          </w:tcPr>
          <w:p w:rsidR="00C87663" w:rsidRPr="000775D7" w:rsidRDefault="00C87663" w:rsidP="00C87663">
            <w:pPr>
              <w:jc w:val="left"/>
              <w:rPr>
                <w:rFonts w:cstheme="minorHAnsi"/>
              </w:rPr>
            </w:pPr>
            <w:r w:rsidRPr="000775D7">
              <w:rPr>
                <w:rFonts w:cstheme="minorHAnsi"/>
              </w:rPr>
              <w:t xml:space="preserve">Dangerous Goods Cabinet Management - Flammable, Corrosive and Toxic/Poisons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JSEA-PRO-LAB-305-014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SWI-PRO-LAB-305-014</w:t>
            </w:r>
          </w:p>
        </w:tc>
        <w:tc>
          <w:tcPr>
            <w:tcW w:w="3744" w:type="dxa"/>
            <w:vAlign w:val="center"/>
          </w:tcPr>
          <w:p w:rsidR="00C87663" w:rsidRPr="000775D7" w:rsidRDefault="00C87663" w:rsidP="00C87663">
            <w:pPr>
              <w:jc w:val="left"/>
              <w:rPr>
                <w:rFonts w:cstheme="minorHAnsi"/>
              </w:rPr>
            </w:pPr>
            <w:r w:rsidRPr="000775D7">
              <w:rPr>
                <w:rFonts w:cstheme="minorHAnsi"/>
              </w:rPr>
              <w:t xml:space="preserve">Laboratory Compressed Air System and Pressure Vessel Statutory Inspection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JSEA-PRO-LAB-305-015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SWI-PRO-LAB-305-015</w:t>
            </w:r>
          </w:p>
        </w:tc>
        <w:tc>
          <w:tcPr>
            <w:tcW w:w="3744" w:type="dxa"/>
            <w:vAlign w:val="center"/>
          </w:tcPr>
          <w:p w:rsidR="00C87663" w:rsidRPr="000775D7" w:rsidRDefault="00C87663" w:rsidP="00C87663">
            <w:pPr>
              <w:jc w:val="left"/>
              <w:rPr>
                <w:rFonts w:cstheme="minorHAnsi"/>
              </w:rPr>
            </w:pPr>
            <w:r w:rsidRPr="000775D7">
              <w:rPr>
                <w:rFonts w:cstheme="minorHAnsi"/>
              </w:rPr>
              <w:t xml:space="preserve">Spill Kit, Fire Extinguisher and Emergency Equipment Inspection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JSEA-PRO-LAB-305-016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SWI-PRO-LAB-305-016</w:t>
            </w:r>
          </w:p>
        </w:tc>
        <w:tc>
          <w:tcPr>
            <w:tcW w:w="3744" w:type="dxa"/>
            <w:vAlign w:val="center"/>
          </w:tcPr>
          <w:p w:rsidR="00C87663" w:rsidRPr="000775D7" w:rsidRDefault="00C87663" w:rsidP="00C87663">
            <w:pPr>
              <w:jc w:val="left"/>
              <w:rPr>
                <w:rFonts w:cstheme="minorHAnsi"/>
              </w:rPr>
            </w:pPr>
            <w:r w:rsidRPr="000775D7">
              <w:rPr>
                <w:rFonts w:cstheme="minorHAnsi"/>
              </w:rPr>
              <w:t xml:space="preserve">Laboratory Equipment Receipt, Installation and Commissioning Handover</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bl>
    <w:p w:rsidR="004A07EF" w:rsidRDefault="004A07EF" w:rsidP="00B819E6">
      <w:pPr>
        <w:pStyle w:val="NoSpacing"/>
      </w:pPr>
    </w:p>
    <w:p w:rsidR="001E5530" w:rsidRDefault="000775D7" w:rsidP="00B819E6">
      <w:pPr>
        <w:pStyle w:val="Heading2"/>
      </w:pPr>
      <w:bookmarkStart w:id="9009" w:name="_Toc159309009"/>
      <w:r>
        <w:t>Schedule</w:t>
      </w:r>
      <w:bookmarkEnd w:id="9009"/>
    </w:p>
    <w:tbl>
      <w:tblPr>
        <w:tblStyle w:val="TableGrid"/>
        <w:tblW w:w="0" w:type="auto"/>
        <w:tblLook w:val="04A0" w:firstRow="1" w:lastRow="0" w:firstColumn="1" w:lastColumn="0" w:noHBand="0" w:noVBand="1"/>
      </w:tblPr>
      <w:tblGrid>
        <w:gridCol w:w="5600"/>
        <w:gridCol w:w="4594"/>
      </w:tblGrid>
      <w:tr w:rsidR="002C4470" w:rsidRPr="00D06550" w:rsidTr="00F47936">
        <w:trPr>
          <w:trHeight w:val="397"/>
          <w:tblHeader/>
        </w:trPr>
        <w:tc>
          <w:tcPr>
            <w:tcW w:w="56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5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Frequency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305-001  Laboratory QA/QC - Standards, Blanks, Duplicates and Repeats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analytical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305-002  Control Chart Review and Out-of-Control Response</w:t>
            </w:r>
          </w:p>
        </w:tc>
        <w:tc>
          <w:tcPr>
            <w:tcW w:w="4594" w:type="dxa"/>
            <w:vAlign w:val="center"/>
          </w:tcPr>
          <w:p w:rsidR="00C87663" w:rsidRPr="000775D7" w:rsidRDefault="00C87663" w:rsidP="00C87663">
            <w:pPr>
              <w:jc w:val="left"/>
              <w:rPr>
                <w:rFonts w:cstheme="minorHAnsi"/>
              </w:rPr>
            </w:pPr>
            <w:r w:rsidRPr="000775D7">
              <w:rPr>
                <w:rFonts w:cstheme="minorHAnsi"/>
              </w:rPr>
              <w:t xml:space="preserve">Weekly review; response on every out-of-control event.</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305-003  Umpire and Referee Assay Management</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umpire submission and every settlement dispute.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305-004  Laboratory Chemical Store Management and SDS Control</w:t>
            </w:r>
          </w:p>
        </w:tc>
        <w:tc>
          <w:tcPr>
            <w:tcW w:w="4594" w:type="dxa"/>
            <w:vAlign w:val="center"/>
          </w:tcPr>
          <w:p w:rsidR="00C87663" w:rsidRPr="000775D7" w:rsidRDefault="00C87663" w:rsidP="00C87663">
            <w:pPr>
              <w:jc w:val="left"/>
              <w:rPr>
                <w:rFonts w:cstheme="minorHAnsi"/>
              </w:rPr>
            </w:pPr>
            <w:r w:rsidRPr="000775D7">
              <w:rPr>
                <w:rFonts w:cstheme="minorHAnsi"/>
              </w:rPr>
              <w:t xml:space="preserve">Continuous; register reviewed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305-005  Cyanide Handling and Storage in the Laboratory</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cyanide handling task.</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305-006  HCN Gas Alarm Response - Laboratory</w:t>
            </w:r>
          </w:p>
        </w:tc>
        <w:tc>
          <w:tcPr>
            <w:tcW w:w="4594" w:type="dxa"/>
            <w:vAlign w:val="center"/>
          </w:tcPr>
          <w:p w:rsidR="00C87663" w:rsidRPr="000775D7" w:rsidRDefault="00C87663" w:rsidP="00C87663">
            <w:pPr>
              <w:jc w:val="left"/>
              <w:rPr>
                <w:rFonts w:cstheme="minorHAnsi"/>
              </w:rPr>
            </w:pPr>
            <w:r w:rsidRPr="000775D7">
              <w:rPr>
                <w:rFonts w:cstheme="minorHAnsi"/>
              </w:rPr>
              <w:t xml:space="preserve">On every alarm; drill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305-007  Emergency Shower and Eyewash Inspection and Test</w:t>
            </w:r>
          </w:p>
        </w:tc>
        <w:tc>
          <w:tcPr>
            <w:tcW w:w="4594" w:type="dxa"/>
            <w:vAlign w:val="center"/>
          </w:tcPr>
          <w:p w:rsidR="00C87663" w:rsidRPr="000775D7" w:rsidRDefault="00C87663" w:rsidP="00C87663">
            <w:pPr>
              <w:jc w:val="left"/>
              <w:rPr>
                <w:rFonts w:cstheme="minorHAnsi"/>
              </w:rPr>
            </w:pPr>
            <w:r w:rsidRPr="000775D7">
              <w:rPr>
                <w:rFonts w:cstheme="minorHAnsi"/>
              </w:rPr>
              <w:t xml:space="preserve">Weekly test; annual full inspection.</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305-008  Laboratory Ventilation and Scrubber System Check</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shift; full check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305-009  Laboratory Waste Segregation, Storage and Disposal</w:t>
            </w:r>
          </w:p>
        </w:tc>
        <w:tc>
          <w:tcPr>
            <w:tcW w:w="4594" w:type="dxa"/>
            <w:vAlign w:val="center"/>
          </w:tcPr>
          <w:p w:rsidR="00C87663" w:rsidRPr="000775D7" w:rsidRDefault="00C87663" w:rsidP="00C87663">
            <w:pPr>
              <w:jc w:val="left"/>
              <w:rPr>
                <w:rFonts w:cstheme="minorHAnsi"/>
              </w:rPr>
            </w:pPr>
            <w:r w:rsidRPr="000775D7">
              <w:rPr>
                <w:rFonts w:cstheme="minorHAnsi"/>
              </w:rPr>
              <w:t xml:space="preserve">Continuous; disposal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305-010  Laboratory Housekeeping and Deep Clean</w:t>
            </w:r>
          </w:p>
        </w:tc>
        <w:tc>
          <w:tcPr>
            <w:tcW w:w="4594" w:type="dxa"/>
            <w:vAlign w:val="center"/>
          </w:tcPr>
          <w:p w:rsidR="00C87663" w:rsidRPr="000775D7" w:rsidRDefault="00C87663" w:rsidP="00C87663">
            <w:pPr>
              <w:jc w:val="left"/>
              <w:rPr>
                <w:rFonts w:cstheme="minorHAnsi"/>
              </w:rPr>
            </w:pPr>
            <w:r w:rsidRPr="000775D7">
              <w:rPr>
                <w:rFonts w:cstheme="minorHAnsi"/>
              </w:rPr>
              <w:t xml:space="preserve">Daily; deep clean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305-011  Gold Security and Sample Integrity Control</w:t>
            </w:r>
          </w:p>
        </w:tc>
        <w:tc>
          <w:tcPr>
            <w:tcW w:w="4594" w:type="dxa"/>
            <w:vAlign w:val="center"/>
          </w:tcPr>
          <w:p w:rsidR="00C87663" w:rsidRPr="000775D7" w:rsidRDefault="00C87663" w:rsidP="00C87663">
            <w:pPr>
              <w:jc w:val="left"/>
              <w:rPr>
                <w:rFonts w:cstheme="minorHAnsi"/>
              </w:rPr>
            </w:pPr>
            <w:r w:rsidRPr="000775D7">
              <w:rPr>
                <w:rFonts w:cstheme="minorHAnsi"/>
              </w:rPr>
              <w:t xml:space="preserve">Continuous.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305-012  Laboratory Equipment Preventive Maintenance and Calibration Register</w:t>
            </w:r>
          </w:p>
        </w:tc>
        <w:tc>
          <w:tcPr>
            <w:tcW w:w="4594" w:type="dxa"/>
            <w:vAlign w:val="center"/>
          </w:tcPr>
          <w:p w:rsidR="00C87663" w:rsidRPr="000775D7" w:rsidRDefault="00C87663" w:rsidP="00C87663">
            <w:pPr>
              <w:jc w:val="left"/>
              <w:rPr>
                <w:rFonts w:cstheme="minorHAnsi"/>
              </w:rPr>
            </w:pPr>
            <w:r w:rsidRPr="000775D7">
              <w:rPr>
                <w:rFonts w:cstheme="minorHAnsi"/>
              </w:rPr>
              <w:t xml:space="preserve">Continuous; reviewed monthly.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305-013  Dangerous Goods Cabinet Management - Flammable, Corrosive and Toxic/Poisons</w:t>
            </w:r>
          </w:p>
        </w:tc>
        <w:tc>
          <w:tcPr>
            <w:tcW w:w="4594" w:type="dxa"/>
            <w:vAlign w:val="center"/>
          </w:tcPr>
          <w:p w:rsidR="00C87663" w:rsidRPr="000775D7" w:rsidRDefault="00C87663" w:rsidP="00C87663">
            <w:pPr>
              <w:jc w:val="left"/>
              <w:rPr>
                <w:rFonts w:cstheme="minorHAnsi"/>
              </w:rPr>
            </w:pPr>
            <w:r w:rsidRPr="000775D7">
              <w:rPr>
                <w:rFonts w:cstheme="minorHAnsi"/>
              </w:rPr>
              <w:t xml:space="preserve">Continuous; inspected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305-014  Laboratory Compressed Air System and Pressure Vessel Statutory Inspection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Daily drain; statutory inspection at the regulated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305-015  Spill Kit, Fire Extinguisher and Emergency Equipment Inspection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Monthly inspection; annual service.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305-016  Laboratory Equipment Receipt, Installation and Commissioning Handover</w:t>
            </w:r>
          </w:p>
        </w:tc>
        <w:tc>
          <w:tcPr>
            <w:tcW w:w="4594" w:type="dxa"/>
            <w:vAlign w:val="center"/>
          </w:tcPr>
          <w:p w:rsidR="00C87663" w:rsidRPr="000775D7" w:rsidRDefault="00C87663" w:rsidP="00C87663">
            <w:pPr>
              <w:jc w:val="left"/>
              <w:rPr>
                <w:rFonts w:cstheme="minorHAnsi"/>
              </w:rPr>
            </w:pPr>
            <w:r w:rsidRPr="000775D7">
              <w:rPr>
                <w:rFonts w:cstheme="minorHAnsi"/>
              </w:rPr>
              <w:t xml:space="preserve">Once at laboratory establishment; then on every new instrument.</w:t>
            </w:r>
          </w:p>
        </w:tc>
      </w:tr>
    </w:tbl>
    <w:p w:rsidR="004A07EF" w:rsidRDefault="004A07EF" w:rsidP="00B819E6">
      <w:pPr>
        <w:pStyle w:val="NoSpacing"/>
      </w:pPr>
    </w:p>
    <w:p w:rsidR="001E5530" w:rsidRDefault="000775D7" w:rsidP="00B819E6">
      <w:pPr>
        <w:pStyle w:val="Heading2"/>
      </w:pPr>
      <w:bookmarkStart w:id="9010" w:name="_Toc159309010"/>
      <w:r>
        <w:t>Flowchart</w:t>
      </w:r>
      <w:bookmarkEnd w:id="9010"/>
    </w:p>
    <w:p w:rsidR="004A07EF" w:rsidRDefault="00851205" w:rsidP="000775D7">
      <w:r w:rsidRPr="00D06550">
        <w:t xml:space="preserve">Not reproduced here. Each work instruction carries its own step sequence.</w:t>
      </w:r>
    </w:p>
    <w:p w:rsidR="004A07EF" w:rsidRDefault="004A07EF" w:rsidP="00B819E6">
      <w:pPr>
        <w:pStyle w:val="NoSpacing"/>
      </w:pPr>
    </w:p>
    <w:p w:rsidR="009F617A" w:rsidRPr="00465B5A" w:rsidRDefault="00C87663" w:rsidP="00465B5A">
      <w:pPr>
        <w:pStyle w:val="Heading1"/>
      </w:pPr>
      <w:bookmarkStart w:id="9011" w:name="_Toc159309011"/>
      <w:r>
        <w:t>Training</w:t>
      </w:r>
      <w:bookmarkEnd w:id="9011"/>
    </w:p>
    <w:p w:rsidR="004A07EF" w:rsidRDefault="00851205" w:rsidP="000775D7">
      <w:r w:rsidRPr="00D06550">
        <w:t xml:space="preserve">Every person carrying out a task in this area is trained and signed off against the work instruction for that task, and has signed on to the matching JSEA at a communication session.</w:t>
      </w:r>
    </w:p>
    <w:p w:rsidR="00EC09F3" w:rsidRPr="000775D7" w:rsidRDefault="007C601B" w:rsidP="00FB3D69">
      <w:pPr>
        <w:pStyle w:val="Bulletpoints"/>
      </w:pPr>
      <w:r w:rsidRPr="000775D7">
        <w:t xml:space="preserve">Site induction, current.</w:t>
      </w:r>
    </w:p>
    <w:p w:rsidR="00EC09F3" w:rsidRPr="000775D7" w:rsidRDefault="007C601B" w:rsidP="00FB3D69">
      <w:pPr>
        <w:pStyle w:val="Bulletpoints"/>
      </w:pPr>
      <w:r w:rsidRPr="000775D7">
        <w:t xml:space="preserve">Cyanide awareness and gas detection competency where the area requires it.</w:t>
      </w:r>
    </w:p>
    <w:p w:rsidR="00EC09F3" w:rsidRPr="000775D7" w:rsidRDefault="007C601B" w:rsidP="00FB3D69">
      <w:pPr>
        <w:pStyle w:val="Bulletpoints"/>
      </w:pPr>
      <w:r w:rsidRPr="000775D7">
        <w:t xml:space="preserve">Working at height competency where the task requires it.</w:t>
      </w:r>
    </w:p>
    <w:p w:rsidR="00EC09F3" w:rsidRPr="000775D7" w:rsidRDefault="007C601B" w:rsidP="00FB3D69">
      <w:pPr>
        <w:pStyle w:val="Bulletpoints"/>
      </w:pPr>
      <w:r w:rsidRPr="000775D7">
        <w:t xml:space="preserve">Competency in the determinations, instruments and calculations used in the task.</w:t>
      </w:r>
    </w:p>
    <w:p w:rsidR="00EC09F3" w:rsidRPr="000775D7" w:rsidRDefault="007C601B" w:rsidP="00FB3D69">
      <w:pPr>
        <w:pStyle w:val="Bulletpoints"/>
      </w:pPr>
      <w:r w:rsidRPr="000775D7">
        <w:t xml:space="preserve">Refresher at the interval set by the site training matrix, and after any change to the instruction.</w:t>
      </w:r>
    </w:p>
    <w:p w:rsidR="004A07EF" w:rsidRDefault="004A07EF" w:rsidP="00B819E6">
      <w:pPr>
        <w:pStyle w:val="NoSpacing"/>
      </w:pPr>
    </w:p>
    <w:p w:rsidR="009F617A" w:rsidRPr="00465B5A" w:rsidRDefault="00C87663" w:rsidP="00465B5A">
      <w:pPr>
        <w:pStyle w:val="Heading1"/>
      </w:pPr>
      <w:bookmarkStart w:id="9012" w:name="_Toc159309012"/>
      <w:r>
        <w:t>Document Traceability</w:t>
      </w:r>
      <w:bookmarkEnd w:id="9012"/>
    </w:p>
    <w:p w:rsidR="004A07EF" w:rsidRDefault="00851205" w:rsidP="000775D7">
      <w:r w:rsidRPr="00D06550">
        <w:t xml:space="preserve">The three-digit suffix is shared between the hazard analysis and the work instruction, so SWI-PRO-LAB-305-011 is the work instruction for JSEA-PRO-LAB-305-011.</w:t>
      </w:r>
    </w:p>
    <w:tbl>
      <w:tblPr>
        <w:tblStyle w:val="TableGrid"/>
        <w:tblW w:w="0" w:type="auto"/>
        <w:tblLook w:val="04A0" w:firstRow="1" w:lastRow="0" w:firstColumn="1" w:lastColumn="0" w:noHBand="0" w:noVBand="1"/>
      </w:tblPr>
      <w:tblGrid>
        <w:gridCol w:w="7000"/>
        <w:gridCol w:w="3194"/>
      </w:tblGrid>
      <w:tr w:rsidR="002C4470" w:rsidRPr="00D06550" w:rsidTr="00F47936">
        <w:trPr>
          <w:trHeight w:val="397"/>
          <w:tblHeader/>
        </w:trPr>
        <w:tc>
          <w:tcPr>
            <w:tcW w:w="70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Item</w:t>
            </w:r>
          </w:p>
        </w:tc>
        <w:tc>
          <w:tcPr>
            <w:tcW w:w="31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Count</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Tasks in area 305</w:t>
            </w:r>
          </w:p>
        </w:tc>
        <w:tc>
          <w:tcPr>
            <w:tcW w:w="3194" w:type="dxa"/>
            <w:vAlign w:val="center"/>
          </w:tcPr>
          <w:p w:rsidR="00C87663" w:rsidRPr="000775D7" w:rsidRDefault="00C87663" w:rsidP="00C87663">
            <w:pPr>
              <w:jc w:val="left"/>
              <w:rPr>
                <w:rFonts w:cstheme="minorHAnsi"/>
              </w:rPr>
            </w:pPr>
            <w:r w:rsidRPr="000775D7">
              <w:rPr>
                <w:rFonts w:cstheme="minorHAnsi"/>
              </w:rPr>
              <w:t xml:space="preserve">16</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Hazard analyses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16</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Work instructions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12</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Desk-based tasks with a JSEA but no work instruction</w:t>
            </w:r>
          </w:p>
        </w:tc>
        <w:tc>
          <w:tcPr>
            <w:tcW w:w="3194" w:type="dxa"/>
            <w:vAlign w:val="center"/>
          </w:tcPr>
          <w:p w:rsidR="00C87663" w:rsidRPr="000775D7" w:rsidRDefault="00C87663" w:rsidP="00C87663">
            <w:pPr>
              <w:jc w:val="left"/>
              <w:rPr>
                <w:rFonts w:cstheme="minorHAnsi"/>
              </w:rPr>
            </w:pPr>
            <w:r w:rsidRPr="000775D7">
              <w:rPr>
                <w:rFonts w:cstheme="minorHAnsi"/>
              </w:rPr>
              <w:t xml:space="preserve">4</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Safety-critical</w:t>
            </w:r>
          </w:p>
        </w:tc>
        <w:tc>
          <w:tcPr>
            <w:tcW w:w="3194" w:type="dxa"/>
            <w:vAlign w:val="center"/>
          </w:tcPr>
          <w:p w:rsidR="00C87663" w:rsidRPr="000775D7" w:rsidRDefault="00C87663" w:rsidP="00C87663">
            <w:pPr>
              <w:jc w:val="left"/>
              <w:rPr>
                <w:rFonts w:cstheme="minorHAnsi"/>
              </w:rPr>
            </w:pPr>
            <w:r w:rsidRPr="000775D7">
              <w:rPr>
                <w:rFonts w:cstheme="minorHAnsi"/>
              </w:rPr>
              <w:t xml:space="preserve">12</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Issued but NOT FOR USE</w:t>
            </w:r>
          </w:p>
        </w:tc>
        <w:tc>
          <w:tcPr>
            <w:tcW w:w="3194" w:type="dxa"/>
            <w:vAlign w:val="center"/>
          </w:tcPr>
          <w:p w:rsidR="00C87663" w:rsidRPr="000775D7" w:rsidRDefault="00C87663" w:rsidP="00C87663">
            <w:pPr>
              <w:jc w:val="left"/>
              <w:rPr>
                <w:rFonts w:cstheme="minorHAnsi"/>
              </w:rPr>
            </w:pPr>
            <w:r w:rsidRPr="000775D7">
              <w:rPr>
                <w:rFonts w:cstheme="minorHAnsi"/>
              </w:rPr>
              <w:t xml:space="preserve">0</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13" w:name="_Toc159309013"/>
      <w:r>
        <w:t>Review Criteria</w:t>
      </w:r>
      <w:bookmarkEnd w:id="9013"/>
    </w:p>
    <w:p w:rsidR="004A07EF" w:rsidRDefault="00851205" w:rsidP="000775D7">
      <w:r w:rsidRPr="00D06550">
        <w:t xml:space="preserve">This Procedure and the documents beneath it shall be reviewed as follows:</w:t>
      </w:r>
    </w:p>
    <w:p w:rsidR="00EC09F3" w:rsidRPr="000775D7" w:rsidRDefault="007C601B" w:rsidP="00FB3D69">
      <w:pPr>
        <w:pStyle w:val="Bulletpoints"/>
      </w:pPr>
      <w:r w:rsidRPr="000775D7">
        <w:t xml:space="preserve">Every 12 months; or</w:t>
      </w:r>
    </w:p>
    <w:p w:rsidR="00EC09F3" w:rsidRPr="000775D7" w:rsidRDefault="007C601B" w:rsidP="00FB3D69">
      <w:pPr>
        <w:pStyle w:val="Bulletpoints"/>
      </w:pPr>
      <w:r w:rsidRPr="000775D7">
        <w:t xml:space="preserve">Immediately after any incident, plant change, equipment change or change to the schedule.</w:t>
      </w:r>
    </w:p>
    <w:p w:rsidR="004A07EF" w:rsidRDefault="004A07EF" w:rsidP="00B819E6">
      <w:pPr>
        <w:pStyle w:val="NoSpacing"/>
      </w:pPr>
    </w:p>
    <w:p w:rsidR="009F617A" w:rsidRPr="00465B5A" w:rsidRDefault="00C87663" w:rsidP="00465B5A">
      <w:pPr>
        <w:pStyle w:val="Heading1"/>
      </w:pPr>
      <w:bookmarkStart w:id="9014" w:name="_Toc159309014"/>
      <w:r>
        <w:t>Legislation &amp; References</w:t>
      </w:r>
      <w:bookmarkEnd w:id="9014"/>
    </w:p>
    <w:p w:rsidR="001E5530" w:rsidRDefault="000775D7" w:rsidP="00B819E6">
      <w:pPr>
        <w:pStyle w:val="Heading2"/>
      </w:pPr>
      <w:bookmarkStart w:id="9015" w:name="_Toc159309015"/>
      <w:r>
        <w:t>Legislation</w:t>
      </w:r>
      <w:bookmarkEnd w:id="9015"/>
    </w:p>
    <w:p w:rsidR="00EC09F3" w:rsidRPr="000775D7" w:rsidRDefault="007C601B" w:rsidP="00FB3D69">
      <w:pPr>
        <w:pStyle w:val="Bulletpoints"/>
      </w:pPr>
      <w:r w:rsidRPr="000775D7">
        <w:t xml:space="preserve">Queensland Mining and Quarrying Safety and Health Act 1999</w:t>
      </w:r>
    </w:p>
    <w:p w:rsidR="00EC09F3" w:rsidRPr="000775D7" w:rsidRDefault="007C601B" w:rsidP="00FB3D69">
      <w:pPr>
        <w:pStyle w:val="Bulletpoints"/>
      </w:pPr>
      <w:r w:rsidRPr="000775D7">
        <w:t xml:space="preserve">Queensland Mining and Quarrying Safety and Health Regulation 2017</w:t>
      </w:r>
    </w:p>
    <w:p w:rsidR="001E5530" w:rsidRDefault="000775D7" w:rsidP="00B819E6">
      <w:pPr>
        <w:pStyle w:val="Heading2"/>
      </w:pPr>
      <w:bookmarkStart w:id="9016" w:name="_Toc159309016"/>
      <w:r>
        <w:t>Source Documents by Task</w:t>
      </w:r>
      <w:bookmarkEnd w:id="9016"/>
    </w:p>
    <w:p w:rsidR="004A07EF" w:rsidRDefault="00851205" w:rsidP="000775D7">
      <w:r w:rsidRPr="00D06550">
        <w:t xml:space="preserve">The source documents and notes held for each task.</w:t>
      </w:r>
    </w:p>
    <w:tbl>
      <w:tblPr>
        <w:tblStyle w:val="TableGrid"/>
        <w:tblW w:w="0" w:type="auto"/>
        <w:tblLook w:val="04A0" w:firstRow="1" w:lastRow="0" w:firstColumn="1" w:lastColumn="0" w:noHBand="0" w:noVBand="1"/>
      </w:tblPr>
      <w:tblGrid>
        <w:gridCol w:w="2350"/>
        <w:gridCol w:w="3200"/>
        <w:gridCol w:w="4644"/>
      </w:tblGrid>
      <w:tr w:rsidR="002C4470" w:rsidRPr="00D06550" w:rsidTr="00F47936">
        <w:trPr>
          <w:trHeight w:val="397"/>
          <w:tblHeader/>
        </w:trPr>
        <w:tc>
          <w:tcPr>
            <w:tcW w:w="23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32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6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Source documents and notes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JSEA-PRO-LAB-305-001</w:t>
            </w:r>
          </w:p>
        </w:tc>
        <w:tc>
          <w:tcPr>
            <w:tcW w:w="3200" w:type="dxa"/>
            <w:vAlign w:val="center"/>
          </w:tcPr>
          <w:p w:rsidR="00C87663" w:rsidRPr="000775D7" w:rsidRDefault="00C87663" w:rsidP="00C87663">
            <w:pPr>
              <w:jc w:val="left"/>
              <w:rPr>
                <w:rFonts w:cstheme="minorHAnsi"/>
              </w:rPr>
            </w:pPr>
            <w:r w:rsidRPr="000775D7">
              <w:rPr>
                <w:rFonts w:cstheme="minorHAnsi"/>
              </w:rPr>
              <w:t xml:space="preserve">Laboratory QA/QC - Standards, Blanks, Duplicates and Repeats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No QA/QC procedure in the KBK set - a gap in their system as well as ours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JSEA-PRO-LAB-305-002</w:t>
            </w:r>
          </w:p>
        </w:tc>
        <w:tc>
          <w:tcPr>
            <w:tcW w:w="3200" w:type="dxa"/>
            <w:vAlign w:val="center"/>
          </w:tcPr>
          <w:p w:rsidR="00C87663" w:rsidRPr="000775D7" w:rsidRDefault="00C87663" w:rsidP="00C87663">
            <w:pPr>
              <w:jc w:val="left"/>
              <w:rPr>
                <w:rFonts w:cstheme="minorHAnsi"/>
              </w:rPr>
            </w:pPr>
            <w:r w:rsidRPr="000775D7">
              <w:rPr>
                <w:rFonts w:cstheme="minorHAnsi"/>
              </w:rPr>
              <w:t xml:space="preserve">Control Chart Review and Out-of-Control Response</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No source document held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JSEA-PRO-LAB-305-003</w:t>
            </w:r>
          </w:p>
        </w:tc>
        <w:tc>
          <w:tcPr>
            <w:tcW w:w="3200" w:type="dxa"/>
            <w:vAlign w:val="center"/>
          </w:tcPr>
          <w:p w:rsidR="00C87663" w:rsidRPr="000775D7" w:rsidRDefault="00C87663" w:rsidP="00C87663">
            <w:pPr>
              <w:jc w:val="left"/>
              <w:rPr>
                <w:rFonts w:cstheme="minorHAnsi"/>
              </w:rPr>
            </w:pPr>
            <w:r w:rsidRPr="000775D7">
              <w:rPr>
                <w:rFonts w:cstheme="minorHAnsi"/>
              </w:rPr>
              <w:t xml:space="preserve">Umpire and Referee Assay Management</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KBK-MIR-LAB-PRE-SOP-009 covers dispatch only, not umpire assay management</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JSEA-PRO-LAB-305-004</w:t>
            </w:r>
          </w:p>
        </w:tc>
        <w:tc>
          <w:tcPr>
            <w:tcW w:w="3200" w:type="dxa"/>
            <w:vAlign w:val="center"/>
          </w:tcPr>
          <w:p w:rsidR="00C87663" w:rsidRPr="000775D7" w:rsidRDefault="00C87663" w:rsidP="00C87663">
            <w:pPr>
              <w:jc w:val="left"/>
              <w:rPr>
                <w:rFonts w:cstheme="minorHAnsi"/>
              </w:rPr>
            </w:pPr>
            <w:r w:rsidRPr="000775D7">
              <w:rPr>
                <w:rFonts w:cstheme="minorHAnsi"/>
              </w:rPr>
              <w:t xml:space="preserve">Laboratory Chemical Store Management and SDS Control</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KBK-MIR-LAB-WET-SOP-025 Pengambilan bahan kimia</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JSEA-PRO-LAB-305-005</w:t>
            </w:r>
          </w:p>
        </w:tc>
        <w:tc>
          <w:tcPr>
            <w:tcW w:w="3200" w:type="dxa"/>
            <w:vAlign w:val="center"/>
          </w:tcPr>
          <w:p w:rsidR="00C87663" w:rsidRPr="000775D7" w:rsidRDefault="00C87663" w:rsidP="00C87663">
            <w:pPr>
              <w:jc w:val="left"/>
              <w:rPr>
                <w:rFonts w:cstheme="minorHAnsi"/>
              </w:rPr>
            </w:pPr>
            <w:r w:rsidRPr="000775D7">
              <w:rPr>
                <w:rFonts w:cstheme="minorHAnsi"/>
              </w:rPr>
              <w:t xml:space="preserve">Cyanide Handling and Storage in the Laboratory</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KBK-MIR-LAB-WET-SOP-025; ILS quote Q0023979: 60 L toxic and poisons cabinet</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JSEA-PRO-LAB-305-006</w:t>
            </w:r>
          </w:p>
        </w:tc>
        <w:tc>
          <w:tcPr>
            <w:tcW w:w="3200" w:type="dxa"/>
            <w:vAlign w:val="center"/>
          </w:tcPr>
          <w:p w:rsidR="00C87663" w:rsidRPr="000775D7" w:rsidRDefault="00C87663" w:rsidP="00C87663">
            <w:pPr>
              <w:jc w:val="left"/>
              <w:rPr>
                <w:rFonts w:cstheme="minorHAnsi"/>
              </w:rPr>
            </w:pPr>
            <w:r w:rsidRPr="000775D7">
              <w:rPr>
                <w:rFonts w:cstheme="minorHAnsi"/>
              </w:rPr>
              <w:t xml:space="preserve">HCN Gas Alarm Response - Laboratory</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SWI-022 Gas Detector Alarm Response (HCN and H2S), issued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JSEA-PRO-LAB-305-007</w:t>
            </w:r>
          </w:p>
        </w:tc>
        <w:tc>
          <w:tcPr>
            <w:tcW w:w="3200" w:type="dxa"/>
            <w:vAlign w:val="center"/>
          </w:tcPr>
          <w:p w:rsidR="00C87663" w:rsidRPr="000775D7" w:rsidRDefault="00C87663" w:rsidP="00C87663">
            <w:pPr>
              <w:jc w:val="left"/>
              <w:rPr>
                <w:rFonts w:cstheme="minorHAnsi"/>
              </w:rPr>
            </w:pPr>
            <w:r w:rsidRPr="000775D7">
              <w:rPr>
                <w:rFonts w:cstheme="minorHAnsi"/>
              </w:rPr>
              <w:t xml:space="preserve">Emergency Shower and Eyewash Inspection and Test</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safety shower with eye wash plus 3 separate eye wash stations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JSEA-PRO-LAB-305-008</w:t>
            </w:r>
          </w:p>
        </w:tc>
        <w:tc>
          <w:tcPr>
            <w:tcW w:w="3200" w:type="dxa"/>
            <w:vAlign w:val="center"/>
          </w:tcPr>
          <w:p w:rsidR="00C87663" w:rsidRPr="000775D7" w:rsidRDefault="00C87663" w:rsidP="00C87663">
            <w:pPr>
              <w:jc w:val="left"/>
              <w:rPr>
                <w:rFonts w:cstheme="minorHAnsi"/>
              </w:rPr>
            </w:pPr>
            <w:r w:rsidRPr="000775D7">
              <w:rPr>
                <w:rFonts w:cstheme="minorHAnsi"/>
              </w:rPr>
              <w:t xml:space="preserve">Laboratory Ventilation and Scrubber System Check</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 WET-SOP-054 and ENV-SOP-061; ILS quote Q0023979: Model A crossflow scrubber, exhaust fan, pH control and 12 m of 400 mm ducting</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JSEA-PRO-LAB-305-009</w:t>
            </w:r>
          </w:p>
        </w:tc>
        <w:tc>
          <w:tcPr>
            <w:tcW w:w="3200" w:type="dxa"/>
            <w:vAlign w:val="center"/>
          </w:tcPr>
          <w:p w:rsidR="00C87663" w:rsidRPr="000775D7" w:rsidRDefault="00C87663" w:rsidP="00C87663">
            <w:pPr>
              <w:jc w:val="left"/>
              <w:rPr>
                <w:rFonts w:cstheme="minorHAnsi"/>
              </w:rPr>
            </w:pPr>
            <w:r w:rsidRPr="000775D7">
              <w:rPr>
                <w:rFonts w:cstheme="minorHAnsi"/>
              </w:rPr>
              <w:t xml:space="preserve">Laboratory Waste Segregation, Storage and Disposal</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KBK-MIR-LAB-ENV-SOP-058 and -106 waste handling and neutralisation</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JSEA-PRO-LAB-305-010</w:t>
            </w:r>
          </w:p>
        </w:tc>
        <w:tc>
          <w:tcPr>
            <w:tcW w:w="3200" w:type="dxa"/>
            <w:vAlign w:val="center"/>
          </w:tcPr>
          <w:p w:rsidR="00C87663" w:rsidRPr="000775D7" w:rsidRDefault="00C87663" w:rsidP="00C87663">
            <w:pPr>
              <w:jc w:val="left"/>
              <w:rPr>
                <w:rFonts w:cstheme="minorHAnsi"/>
              </w:rPr>
            </w:pPr>
            <w:r w:rsidRPr="000775D7">
              <w:rPr>
                <w:rFonts w:cstheme="minorHAnsi"/>
              </w:rPr>
              <w:t xml:space="preserve">Laboratory Housekeeping and Deep Clean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KBK-MIR-LAB-WET-SOP-059, ENV-SOP-060 and -062 cleaning procedures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JSEA-PRO-LAB-305-011</w:t>
            </w:r>
          </w:p>
        </w:tc>
        <w:tc>
          <w:tcPr>
            <w:tcW w:w="3200" w:type="dxa"/>
            <w:vAlign w:val="center"/>
          </w:tcPr>
          <w:p w:rsidR="00C87663" w:rsidRPr="000775D7" w:rsidRDefault="00C87663" w:rsidP="00C87663">
            <w:pPr>
              <w:jc w:val="left"/>
              <w:rPr>
                <w:rFonts w:cstheme="minorHAnsi"/>
              </w:rPr>
            </w:pPr>
            <w:r w:rsidRPr="000775D7">
              <w:rPr>
                <w:rFonts w:cstheme="minorHAnsi"/>
              </w:rPr>
              <w:t xml:space="preserve">Gold Security and Sample Integrity Control</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Safe NV1 single shelf in the bullion assay area</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JSEA-PRO-LAB-305-012</w:t>
            </w:r>
          </w:p>
        </w:tc>
        <w:tc>
          <w:tcPr>
            <w:tcW w:w="3200" w:type="dxa"/>
            <w:vAlign w:val="center"/>
          </w:tcPr>
          <w:p w:rsidR="00C87663" w:rsidRPr="000775D7" w:rsidRDefault="00C87663" w:rsidP="00C87663">
            <w:pPr>
              <w:jc w:val="left"/>
              <w:rPr>
                <w:rFonts w:cstheme="minorHAnsi"/>
              </w:rPr>
            </w:pPr>
            <w:r w:rsidRPr="000775D7">
              <w:rPr>
                <w:rFonts w:cstheme="minorHAnsi"/>
              </w:rPr>
              <w:t xml:space="preserve">Laboratory Equipment Preventive Maintenance and Calibration Register</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is the asset list the register should be built from</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JSEA-PRO-LAB-305-013</w:t>
            </w:r>
          </w:p>
        </w:tc>
        <w:tc>
          <w:tcPr>
            <w:tcW w:w="3200" w:type="dxa"/>
            <w:vAlign w:val="center"/>
          </w:tcPr>
          <w:p w:rsidR="00C87663" w:rsidRPr="000775D7" w:rsidRDefault="00C87663" w:rsidP="00C87663">
            <w:pPr>
              <w:jc w:val="left"/>
              <w:rPr>
                <w:rFonts w:cstheme="minorHAnsi"/>
              </w:rPr>
            </w:pPr>
            <w:r w:rsidRPr="000775D7">
              <w:rPr>
                <w:rFonts w:cstheme="minorHAnsi"/>
              </w:rPr>
              <w:t xml:space="preserve">Dangerous Goods Cabinet Management - Flammable, Corrosive and Toxic/Poisons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160 L flammable, 160 L corrosive and 60 L toxic/poisons cabinets; KBK WET-SOP-025</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JSEA-PRO-LAB-305-014</w:t>
            </w:r>
          </w:p>
        </w:tc>
        <w:tc>
          <w:tcPr>
            <w:tcW w:w="3200" w:type="dxa"/>
            <w:vAlign w:val="center"/>
          </w:tcPr>
          <w:p w:rsidR="00C87663" w:rsidRPr="000775D7" w:rsidRDefault="00C87663" w:rsidP="00C87663">
            <w:pPr>
              <w:jc w:val="left"/>
              <w:rPr>
                <w:rFonts w:cstheme="minorHAnsi"/>
              </w:rPr>
            </w:pPr>
            <w:r w:rsidRPr="000775D7">
              <w:rPr>
                <w:rFonts w:cstheme="minorHAnsi"/>
              </w:rPr>
              <w:t xml:space="preserve">Laboratory Compressed Air System and Pressure Vessel Statutory Inspection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Pneumark PM 7.5 kW, 43 cfm, 600 L receiver. A registered pressure vessel in Queensland - statutory inspection applies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JSEA-PRO-LAB-305-015</w:t>
            </w:r>
          </w:p>
        </w:tc>
        <w:tc>
          <w:tcPr>
            <w:tcW w:w="3200" w:type="dxa"/>
            <w:vAlign w:val="center"/>
          </w:tcPr>
          <w:p w:rsidR="00C87663" w:rsidRPr="000775D7" w:rsidRDefault="00C87663" w:rsidP="00C87663">
            <w:pPr>
              <w:jc w:val="left"/>
              <w:rPr>
                <w:rFonts w:cstheme="minorHAnsi"/>
              </w:rPr>
            </w:pPr>
            <w:r w:rsidRPr="000775D7">
              <w:rPr>
                <w:rFonts w:cstheme="minorHAnsi"/>
              </w:rPr>
              <w:t xml:space="preserve">Spill Kit, Fire Extinguisher and Emergency Equipment Inspection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120 L hazchem spill kit, 3 x 9 kg extinguishers, first aid kit. No inspection routine held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JSEA-PRO-LAB-305-016</w:t>
            </w:r>
          </w:p>
        </w:tc>
        <w:tc>
          <w:tcPr>
            <w:tcW w:w="3200" w:type="dxa"/>
            <w:vAlign w:val="center"/>
          </w:tcPr>
          <w:p w:rsidR="00C87663" w:rsidRPr="000775D7" w:rsidRDefault="00C87663" w:rsidP="00C87663">
            <w:pPr>
              <w:jc w:val="left"/>
              <w:rPr>
                <w:rFonts w:cstheme="minorHAnsi"/>
              </w:rPr>
            </w:pPr>
            <w:r w:rsidRPr="000775D7">
              <w:rPr>
                <w:rFonts w:cstheme="minorHAnsi"/>
              </w:rPr>
              <w:t xml:space="preserve">Laboratory Equipment Receipt, Installation and Commissioning Handover</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is the asset list and the commissioning milestone; lead time 12 to 18 weeks ex works</w:t>
            </w:r>
          </w:p>
        </w:tc>
      </w:tr>
    </w:tbl>
    <w:p w:rsidR="004A07EF" w:rsidRDefault="004A07EF" w:rsidP="00B819E6">
      <w:pPr>
        <w:pStyle w:val="NoSpacing"/>
      </w:pPr>
    </w:p>
    <w:sectPr w:rsidR="00EF5511" w:rsidRPr="00127596" w:rsidSect="003826E2">
      <w:headerReference w:type="default" r:id="rId20"/>
      <w:footerReference w:type="default" r:id="rId21"/>
      <w:headerReference w:type="first" r:id="rId22"/>
      <w:pgSz w:w="11906" w:h="16838"/>
      <w:pgMar w:top="1134" w:right="851" w:bottom="1134" w:left="851" w:header="568" w:footer="512" w:gutter="0"/>
      <w:pgBorders w:offsetFrom="page">
        <w:top w:val="single" w:sz="4" w:space="24" w:color="CC9900"/>
        <w:left w:val="single" w:sz="4" w:space="24" w:color="CC9900"/>
        <w:bottom w:val="single" w:sz="4" w:space="24" w:color="CC9900"/>
        <w:right w:val="single" w:sz="4" w:space="24" w:color="CC99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699C2" w14:textId="77777777" w:rsidR="0065193D" w:rsidRDefault="0065193D" w:rsidP="009F617A">
      <w:pPr>
        <w:spacing w:after="0" w:line="240" w:lineRule="auto"/>
      </w:pPr>
      <w:r>
        <w:separator/>
      </w:r>
    </w:p>
  </w:endnote>
  <w:endnote w:type="continuationSeparator" w:id="0">
    <w:p w14:paraId="1A4BEC14" w14:textId="77777777" w:rsidR="0065193D" w:rsidRDefault="0065193D" w:rsidP="009F6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tblInd w:w="-28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804"/>
      <w:gridCol w:w="1417"/>
      <w:gridCol w:w="1139"/>
    </w:tblGrid>
    <w:tr w:rsidR="003826E2" w:rsidRPr="005C02FA" w14:paraId="591C20E3" w14:textId="77777777" w:rsidTr="005D0398">
      <w:trPr>
        <w:trHeight w:val="20"/>
      </w:trPr>
      <w:tc>
        <w:tcPr>
          <w:tcW w:w="1413" w:type="dxa"/>
          <w:vAlign w:val="center"/>
        </w:tcPr>
        <w:p w14:paraId="3D3431ED"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804" w:type="dxa"/>
        </w:tcPr>
        <w:p w14:paraId="166C3056" w14:textId="4750DB84"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0B2C6D">
            <w:rPr>
              <w:sz w:val="20"/>
              <w:szCs w:val="20"/>
            </w:rPr>
            <w:t xml:space="preserve">SWP-216_Laboratory Services, Safety and Quality</w:t>
          </w:r>
          <w:r w:rsidR="005D0398">
            <w:rPr>
              <w:sz w:val="20"/>
              <w:szCs w:val="20"/>
            </w:rPr>
            <w:t/>
          </w:r>
          <w:r w:rsidRPr="000B2C6D">
            <w:rPr>
              <w:sz w:val="20"/>
              <w:szCs w:val="20"/>
            </w:rPr>
            <w:t/>
          </w:r>
          <w:r w:rsidR="005D0398">
            <w:rPr>
              <w:sz w:val="20"/>
              <w:szCs w:val="20"/>
            </w:rPr>
            <w:t/>
          </w:r>
          <w:r w:rsidRPr="000B2C6D">
            <w:rPr>
              <w:sz w:val="20"/>
              <w:szCs w:val="20"/>
            </w:rPr>
            <w:t/>
          </w:r>
          <w:r w:rsidR="005D0398">
            <w:rPr>
              <w:sz w:val="20"/>
              <w:szCs w:val="20"/>
            </w:rPr>
            <w:t/>
          </w:r>
          <w:r>
            <w:rPr>
              <w:sz w:val="20"/>
              <w:szCs w:val="20"/>
            </w:rPr>
            <w:t/>
          </w:r>
        </w:p>
      </w:tc>
      <w:tc>
        <w:tcPr>
          <w:tcW w:w="1417" w:type="dxa"/>
          <w:vAlign w:val="center"/>
        </w:tcPr>
        <w:p w14:paraId="4F87018C"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139" w:type="dxa"/>
          <w:vAlign w:val="center"/>
        </w:tcPr>
        <w:p w14:paraId="09533B71" w14:textId="64DCD8FC" w:rsidR="003826E2" w:rsidRPr="00201C58" w:rsidRDefault="003826E2" w:rsidP="003826E2">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 xml:space="preserve">11/08/2026</w:t>
          </w:r>
          <w:r w:rsidR="005D0398">
            <w:rPr>
              <w:rFonts w:cstheme="minorHAnsi"/>
              <w:sz w:val="18"/>
              <w:szCs w:val="18"/>
              <w:lang w:eastAsia="en-AU"/>
            </w:rPr>
            <w:t/>
          </w:r>
          <w:r>
            <w:rPr>
              <w:rFonts w:cstheme="minorHAnsi"/>
              <w:sz w:val="18"/>
              <w:szCs w:val="18"/>
              <w:lang w:eastAsia="en-AU"/>
            </w:rPr>
            <w:t/>
          </w:r>
        </w:p>
      </w:tc>
    </w:tr>
    <w:tr w:rsidR="003826E2" w:rsidRPr="005C02FA" w14:paraId="23DCE6CF" w14:textId="77777777" w:rsidTr="005D0398">
      <w:trPr>
        <w:trHeight w:val="20"/>
      </w:trPr>
      <w:tc>
        <w:tcPr>
          <w:tcW w:w="1413" w:type="dxa"/>
          <w:vAlign w:val="center"/>
        </w:tcPr>
        <w:p w14:paraId="27267F34"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804" w:type="dxa"/>
          <w:vAlign w:val="center"/>
        </w:tcPr>
        <w:p w14:paraId="0AEAC676"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 xml:space="preserve">A</w:t>
          </w:r>
          <w:r w:rsidRPr="00201C58">
            <w:rPr>
              <w:rFonts w:cstheme="minorHAnsi"/>
              <w:sz w:val="18"/>
              <w:szCs w:val="18"/>
              <w:lang w:eastAsia="en-AU"/>
            </w:rPr>
            <w:t/>
          </w:r>
          <w:r>
            <w:rPr>
              <w:rFonts w:cstheme="minorHAnsi"/>
              <w:sz w:val="18"/>
              <w:szCs w:val="18"/>
              <w:lang w:eastAsia="en-AU"/>
            </w:rPr>
            <w:t/>
          </w:r>
        </w:p>
      </w:tc>
      <w:tc>
        <w:tcPr>
          <w:tcW w:w="1417" w:type="dxa"/>
          <w:vAlign w:val="center"/>
        </w:tcPr>
        <w:p w14:paraId="6BCC44CD" w14:textId="77777777" w:rsidR="003826E2" w:rsidRPr="00201C58" w:rsidRDefault="003826E2" w:rsidP="003826E2">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139" w:type="dxa"/>
          <w:vAlign w:val="center"/>
        </w:tcPr>
        <w:p w14:paraId="1678658F" w14:textId="77777777" w:rsidR="003826E2" w:rsidRPr="00201C58" w:rsidRDefault="003826E2" w:rsidP="003826E2">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1A173268" w14:textId="77777777" w:rsidR="003826E2" w:rsidRDefault="00382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544BC" w14:textId="77777777" w:rsidR="0065193D" w:rsidRDefault="0065193D" w:rsidP="009F617A">
      <w:pPr>
        <w:spacing w:after="0" w:line="240" w:lineRule="auto"/>
      </w:pPr>
      <w:r>
        <w:separator/>
      </w:r>
    </w:p>
  </w:footnote>
  <w:footnote w:type="continuationSeparator" w:id="0">
    <w:p w14:paraId="6233FDBB" w14:textId="77777777" w:rsidR="0065193D" w:rsidRDefault="0065193D" w:rsidP="009F6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5"/>
      <w:gridCol w:w="7019"/>
    </w:tblGrid>
    <w:tr w:rsidR="00054C04" w:rsidRPr="003826E2" w14:paraId="4524CFA6" w14:textId="77777777" w:rsidTr="003826E2">
      <w:trPr>
        <w:trHeight w:val="1134"/>
      </w:trPr>
      <w:tc>
        <w:tcPr>
          <w:tcW w:w="3175" w:type="dxa"/>
          <w:tcBorders>
            <w:bottom w:val="single" w:sz="4" w:space="0" w:color="CC9900"/>
          </w:tcBorders>
          <w:vAlign w:val="bottom"/>
        </w:tcPr>
        <w:p w14:paraId="17065F8B" w14:textId="5C8E5D57" w:rsidR="00054C04" w:rsidRDefault="003826E2" w:rsidP="00054C04">
          <w:pPr>
            <w:ind w:left="-112"/>
            <w:jc w:val="left"/>
          </w:pPr>
          <w:r w:rsidRPr="00A35456">
            <w:rPr>
              <w:noProof/>
              <w:sz w:val="20"/>
              <w:szCs w:val="20"/>
            </w:rPr>
            <w:drawing>
              <wp:anchor distT="0" distB="0" distL="114300" distR="114300" simplePos="0" relativeHeight="251661824" behindDoc="1" locked="0" layoutInCell="1" allowOverlap="1" wp14:anchorId="7116BEEE" wp14:editId="0C6A712D">
                <wp:simplePos x="0" y="0"/>
                <wp:positionH relativeFrom="margin">
                  <wp:posOffset>-484505</wp:posOffset>
                </wp:positionH>
                <wp:positionV relativeFrom="paragraph">
                  <wp:posOffset>-523875</wp:posOffset>
                </wp:positionV>
                <wp:extent cx="3160395" cy="687705"/>
                <wp:effectExtent l="0" t="0" r="0" b="0"/>
                <wp:wrapNone/>
                <wp:docPr id="555736265" name="Picture 55573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60395" cy="6877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019" w:type="dxa"/>
          <w:tcBorders>
            <w:bottom w:val="single" w:sz="4" w:space="0" w:color="CC9900"/>
          </w:tcBorders>
          <w:vAlign w:val="bottom"/>
        </w:tcPr>
        <w:p w14:paraId="6A8C11A3" w14:textId="0A066F7D" w:rsidR="00054C04" w:rsidRPr="003826E2" w:rsidRDefault="002446DF" w:rsidP="00054C04">
          <w:pPr>
            <w:ind w:right="-57"/>
            <w:jc w:val="right"/>
            <w:rPr>
              <w:b/>
              <w:bCs/>
              <w:sz w:val="44"/>
              <w:szCs w:val="44"/>
            </w:rPr>
          </w:pPr>
          <w:r>
            <w:rPr>
              <w:b/>
              <w:bCs/>
              <w:sz w:val="44"/>
              <w:szCs w:val="44"/>
            </w:rPr>
            <w:t>Safe Work Procedure</w:t>
          </w:r>
        </w:p>
        <w:p w14:paraId="1A8D989F" w14:textId="38070B35" w:rsidR="00054C04" w:rsidRPr="003826E2" w:rsidRDefault="00054C04" w:rsidP="00054C04">
          <w:pPr>
            <w:ind w:right="-57"/>
            <w:jc w:val="right"/>
            <w:rPr>
              <w:b/>
              <w:bCs/>
              <w:color w:val="CC9900"/>
              <w:sz w:val="44"/>
              <w:szCs w:val="44"/>
            </w:rPr>
          </w:pPr>
          <w:r w:rsidRPr="003826E2">
            <w:rPr>
              <w:b/>
              <w:bCs/>
              <w:color w:val="CC9900"/>
              <w:sz w:val="44"/>
              <w:szCs w:val="44"/>
            </w:rPr>
            <w:t xml:space="preserve">Laboratory Services, Safety and Quality</w:t>
          </w:r>
        </w:p>
      </w:tc>
    </w:tr>
  </w:tbl>
  <w:p w14:paraId="55C94DC3" w14:textId="3CE86BB5" w:rsidR="00054C04" w:rsidRDefault="005D0398" w:rsidP="00054C04">
    <w:pPr>
      <w:pStyle w:val="Header"/>
      <w:jc w:val="right"/>
    </w:pPr>
    <w:r w:rsidRPr="005D0398">
      <w:rPr>
        <w:sz w:val="18"/>
        <w:szCs w:val="20"/>
      </w:rPr>
      <w:t xml:space="preserve">SWP-216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033C0" w14:textId="4DD53F9D" w:rsidR="00054C04" w:rsidRDefault="003826E2" w:rsidP="00054C04">
    <w:pPr>
      <w:pStyle w:val="Header"/>
      <w:jc w:val="right"/>
    </w:pPr>
    <w:r w:rsidRPr="00A35456">
      <w:rPr>
        <w:noProof/>
        <w:sz w:val="20"/>
        <w:szCs w:val="20"/>
      </w:rPr>
      <w:drawing>
        <wp:anchor distT="0" distB="0" distL="114300" distR="114300" simplePos="0" relativeHeight="251659776" behindDoc="1" locked="0" layoutInCell="1" allowOverlap="1" wp14:anchorId="08F65ACE" wp14:editId="6E587A4A">
          <wp:simplePos x="0" y="0"/>
          <wp:positionH relativeFrom="page">
            <wp:align>left</wp:align>
          </wp:positionH>
          <wp:positionV relativeFrom="paragraph">
            <wp:posOffset>-10336</wp:posOffset>
          </wp:positionV>
          <wp:extent cx="4035972" cy="879086"/>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35972" cy="87908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9E556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F5607D"/>
    <w:multiLevelType w:val="hybridMultilevel"/>
    <w:tmpl w:val="999427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0E1427"/>
    <w:multiLevelType w:val="hybridMultilevel"/>
    <w:tmpl w:val="B2969C16"/>
    <w:lvl w:ilvl="0" w:tplc="9A0EADC4">
      <w:numFmt w:val="bullet"/>
      <w:lvlText w:val="-"/>
      <w:lvlJc w:val="left"/>
      <w:pPr>
        <w:ind w:left="2757" w:hanging="104"/>
      </w:pPr>
      <w:rPr>
        <w:rFonts w:ascii="Arial" w:eastAsia="Arial" w:hAnsi="Arial" w:cs="Arial" w:hint="default"/>
        <w:b w:val="0"/>
        <w:bCs w:val="0"/>
        <w:i w:val="0"/>
        <w:iCs w:val="0"/>
        <w:spacing w:val="0"/>
        <w:w w:val="111"/>
        <w:sz w:val="16"/>
        <w:szCs w:val="16"/>
        <w:lang w:val="en-US" w:eastAsia="en-US" w:bidi="ar-SA"/>
      </w:rPr>
    </w:lvl>
    <w:lvl w:ilvl="1" w:tplc="E29AB97C">
      <w:numFmt w:val="bullet"/>
      <w:lvlText w:val="•"/>
      <w:lvlJc w:val="left"/>
      <w:pPr>
        <w:ind w:left="3588" w:hanging="104"/>
      </w:pPr>
      <w:rPr>
        <w:rFonts w:hint="default"/>
        <w:lang w:val="en-US" w:eastAsia="en-US" w:bidi="ar-SA"/>
      </w:rPr>
    </w:lvl>
    <w:lvl w:ilvl="2" w:tplc="585655F6">
      <w:numFmt w:val="bullet"/>
      <w:lvlText w:val="•"/>
      <w:lvlJc w:val="left"/>
      <w:pPr>
        <w:ind w:left="4417" w:hanging="104"/>
      </w:pPr>
      <w:rPr>
        <w:rFonts w:hint="default"/>
        <w:lang w:val="en-US" w:eastAsia="en-US" w:bidi="ar-SA"/>
      </w:rPr>
    </w:lvl>
    <w:lvl w:ilvl="3" w:tplc="56FA2C82">
      <w:numFmt w:val="bullet"/>
      <w:lvlText w:val="•"/>
      <w:lvlJc w:val="left"/>
      <w:pPr>
        <w:ind w:left="5245" w:hanging="104"/>
      </w:pPr>
      <w:rPr>
        <w:rFonts w:hint="default"/>
        <w:lang w:val="en-US" w:eastAsia="en-US" w:bidi="ar-SA"/>
      </w:rPr>
    </w:lvl>
    <w:lvl w:ilvl="4" w:tplc="FED4C184">
      <w:numFmt w:val="bullet"/>
      <w:lvlText w:val="•"/>
      <w:lvlJc w:val="left"/>
      <w:pPr>
        <w:ind w:left="6074" w:hanging="104"/>
      </w:pPr>
      <w:rPr>
        <w:rFonts w:hint="default"/>
        <w:lang w:val="en-US" w:eastAsia="en-US" w:bidi="ar-SA"/>
      </w:rPr>
    </w:lvl>
    <w:lvl w:ilvl="5" w:tplc="5F6E6C0A">
      <w:numFmt w:val="bullet"/>
      <w:lvlText w:val="•"/>
      <w:lvlJc w:val="left"/>
      <w:pPr>
        <w:ind w:left="6902" w:hanging="104"/>
      </w:pPr>
      <w:rPr>
        <w:rFonts w:hint="default"/>
        <w:lang w:val="en-US" w:eastAsia="en-US" w:bidi="ar-SA"/>
      </w:rPr>
    </w:lvl>
    <w:lvl w:ilvl="6" w:tplc="3BC663B0">
      <w:numFmt w:val="bullet"/>
      <w:lvlText w:val="•"/>
      <w:lvlJc w:val="left"/>
      <w:pPr>
        <w:ind w:left="7731" w:hanging="104"/>
      </w:pPr>
      <w:rPr>
        <w:rFonts w:hint="default"/>
        <w:lang w:val="en-US" w:eastAsia="en-US" w:bidi="ar-SA"/>
      </w:rPr>
    </w:lvl>
    <w:lvl w:ilvl="7" w:tplc="E7FA1F58">
      <w:numFmt w:val="bullet"/>
      <w:lvlText w:val="•"/>
      <w:lvlJc w:val="left"/>
      <w:pPr>
        <w:ind w:left="8559" w:hanging="104"/>
      </w:pPr>
      <w:rPr>
        <w:rFonts w:hint="default"/>
        <w:lang w:val="en-US" w:eastAsia="en-US" w:bidi="ar-SA"/>
      </w:rPr>
    </w:lvl>
    <w:lvl w:ilvl="8" w:tplc="F4527B8E">
      <w:numFmt w:val="bullet"/>
      <w:lvlText w:val="•"/>
      <w:lvlJc w:val="left"/>
      <w:pPr>
        <w:ind w:left="9388" w:hanging="104"/>
      </w:pPr>
      <w:rPr>
        <w:rFonts w:hint="default"/>
        <w:lang w:val="en-US" w:eastAsia="en-US" w:bidi="ar-SA"/>
      </w:rPr>
    </w:lvl>
  </w:abstractNum>
  <w:abstractNum w:abstractNumId="3" w15:restartNumberingAfterBreak="0">
    <w:nsid w:val="0B7C446E"/>
    <w:multiLevelType w:val="hybridMultilevel"/>
    <w:tmpl w:val="D4B81C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D2106A"/>
    <w:multiLevelType w:val="hybridMultilevel"/>
    <w:tmpl w:val="D09C88F0"/>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5" w15:restartNumberingAfterBreak="0">
    <w:nsid w:val="101778DF"/>
    <w:multiLevelType w:val="hybridMultilevel"/>
    <w:tmpl w:val="A95CC5E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C812BFF"/>
    <w:multiLevelType w:val="multilevel"/>
    <w:tmpl w:val="A6D4A40C"/>
    <w:lvl w:ilvl="0">
      <w:start w:val="1"/>
      <w:numFmt w:val="decimal"/>
      <w:lvlText w:val="%1."/>
      <w:lvlJc w:val="left"/>
      <w:pPr>
        <w:ind w:left="720" w:hanging="360"/>
      </w:pPr>
      <w:rPr>
        <w:rFonts w:cs="Times New Roman"/>
      </w:rPr>
    </w:lvl>
    <w:lvl w:ilvl="1">
      <w:start w:val="7"/>
      <w:numFmt w:val="decimal"/>
      <w:isLgl/>
      <w:lvlText w:val="%1.%2"/>
      <w:lvlJc w:val="left"/>
      <w:pPr>
        <w:ind w:left="843" w:hanging="45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064" w:hanging="1440"/>
      </w:pPr>
      <w:rPr>
        <w:rFonts w:hint="default"/>
      </w:rPr>
    </w:lvl>
  </w:abstractNum>
  <w:abstractNum w:abstractNumId="7" w15:restartNumberingAfterBreak="0">
    <w:nsid w:val="26622B35"/>
    <w:multiLevelType w:val="hybridMultilevel"/>
    <w:tmpl w:val="8FDEB8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C8B3560"/>
    <w:multiLevelType w:val="hybridMultilevel"/>
    <w:tmpl w:val="04DCD4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F45464B"/>
    <w:multiLevelType w:val="hybridMultilevel"/>
    <w:tmpl w:val="E9A4EC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088376A"/>
    <w:multiLevelType w:val="multilevel"/>
    <w:tmpl w:val="B2E477EA"/>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5E1BC68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08C12F1"/>
    <w:multiLevelType w:val="multilevel"/>
    <w:tmpl w:val="EB20E2E2"/>
    <w:lvl w:ilvl="0">
      <w:start w:val="1"/>
      <w:numFmt w:val="bullet"/>
      <w:pStyle w:val="Bulletpoints"/>
      <w:lvlText w:val=""/>
      <w:lvlJc w:val="left"/>
      <w:pPr>
        <w:ind w:left="964" w:hanging="397"/>
      </w:pPr>
      <w:rPr>
        <w:rFonts w:ascii="Wingdings" w:hAnsi="Wingdings" w:hint="default"/>
        <w:color w:val="CC9900"/>
      </w:rPr>
    </w:lvl>
    <w:lvl w:ilvl="1">
      <w:start w:val="1"/>
      <w:numFmt w:val="bullet"/>
      <w:lvlText w:val="o"/>
      <w:lvlJc w:val="left"/>
      <w:pPr>
        <w:ind w:left="1531" w:hanging="397"/>
      </w:pPr>
      <w:rPr>
        <w:rFonts w:ascii="Courier New" w:hAnsi="Courier New" w:hint="default"/>
        <w:color w:val="FA8902"/>
      </w:rPr>
    </w:lvl>
    <w:lvl w:ilvl="2">
      <w:start w:val="1"/>
      <w:numFmt w:val="bullet"/>
      <w:lvlText w:val=""/>
      <w:lvlJc w:val="left"/>
      <w:pPr>
        <w:ind w:left="2098" w:hanging="397"/>
      </w:pPr>
      <w:rPr>
        <w:rFonts w:ascii="Wingdings" w:hAnsi="Wingdings" w:hint="default"/>
        <w:color w:val="FA8902"/>
      </w:rPr>
    </w:lvl>
    <w:lvl w:ilvl="3">
      <w:start w:val="1"/>
      <w:numFmt w:val="bullet"/>
      <w:lvlText w:val=""/>
      <w:lvlJc w:val="left"/>
      <w:pPr>
        <w:ind w:left="2665" w:hanging="397"/>
      </w:pPr>
      <w:rPr>
        <w:rFonts w:ascii="Symbol" w:hAnsi="Symbol" w:hint="default"/>
        <w:color w:val="FA8902"/>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69110958"/>
    <w:multiLevelType w:val="hybridMultilevel"/>
    <w:tmpl w:val="06961F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C166688"/>
    <w:multiLevelType w:val="hybridMultilevel"/>
    <w:tmpl w:val="6EE812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C132840"/>
    <w:multiLevelType w:val="hybridMultilevel"/>
    <w:tmpl w:val="D450A7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CE363B9"/>
    <w:multiLevelType w:val="hybridMultilevel"/>
    <w:tmpl w:val="D2F8EF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3434414">
    <w:abstractNumId w:val="10"/>
  </w:num>
  <w:num w:numId="2" w16cid:durableId="689262560">
    <w:abstractNumId w:val="12"/>
  </w:num>
  <w:num w:numId="3" w16cid:durableId="1154175823">
    <w:abstractNumId w:val="8"/>
  </w:num>
  <w:num w:numId="4" w16cid:durableId="1424372409">
    <w:abstractNumId w:val="2"/>
  </w:num>
  <w:num w:numId="5" w16cid:durableId="1613979122">
    <w:abstractNumId w:val="10"/>
    <w:lvlOverride w:ilvl="0">
      <w:startOverride w:val="7"/>
    </w:lvlOverride>
    <w:lvlOverride w:ilvl="1">
      <w:startOverride w:val="1"/>
    </w:lvlOverride>
  </w:num>
  <w:num w:numId="6" w16cid:durableId="22294877">
    <w:abstractNumId w:val="10"/>
  </w:num>
  <w:num w:numId="7" w16cid:durableId="766001864">
    <w:abstractNumId w:val="10"/>
  </w:num>
  <w:num w:numId="8" w16cid:durableId="1185634386">
    <w:abstractNumId w:val="10"/>
    <w:lvlOverride w:ilvl="0">
      <w:startOverride w:val="7"/>
    </w:lvlOverride>
    <w:lvlOverride w:ilvl="1">
      <w:startOverride w:val="1"/>
    </w:lvlOverride>
  </w:num>
  <w:num w:numId="9" w16cid:durableId="471874947">
    <w:abstractNumId w:val="1"/>
  </w:num>
  <w:num w:numId="10" w16cid:durableId="679625344">
    <w:abstractNumId w:val="14"/>
  </w:num>
  <w:num w:numId="11" w16cid:durableId="338891822">
    <w:abstractNumId w:val="9"/>
  </w:num>
  <w:num w:numId="12" w16cid:durableId="308560840">
    <w:abstractNumId w:val="4"/>
  </w:num>
  <w:num w:numId="13" w16cid:durableId="33235552">
    <w:abstractNumId w:val="13"/>
  </w:num>
  <w:num w:numId="14" w16cid:durableId="1222787113">
    <w:abstractNumId w:val="0"/>
  </w:num>
  <w:num w:numId="15" w16cid:durableId="725497592">
    <w:abstractNumId w:val="15"/>
  </w:num>
  <w:num w:numId="16" w16cid:durableId="178204080">
    <w:abstractNumId w:val="16"/>
  </w:num>
  <w:num w:numId="17" w16cid:durableId="31928179">
    <w:abstractNumId w:val="3"/>
  </w:num>
  <w:num w:numId="18" w16cid:durableId="335884688">
    <w:abstractNumId w:val="7"/>
  </w:num>
  <w:num w:numId="19" w16cid:durableId="1464956324">
    <w:abstractNumId w:val="5"/>
  </w:num>
  <w:num w:numId="20" w16cid:durableId="805197098">
    <w:abstractNumId w:val="11"/>
  </w:num>
  <w:num w:numId="21" w16cid:durableId="19243354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710"/>
    <w:rsid w:val="000125E9"/>
    <w:rsid w:val="00040F4A"/>
    <w:rsid w:val="000430E1"/>
    <w:rsid w:val="00050409"/>
    <w:rsid w:val="00054C04"/>
    <w:rsid w:val="00076671"/>
    <w:rsid w:val="000775D7"/>
    <w:rsid w:val="000A6EE5"/>
    <w:rsid w:val="000B25BF"/>
    <w:rsid w:val="000C0EBC"/>
    <w:rsid w:val="000C7087"/>
    <w:rsid w:val="000E0812"/>
    <w:rsid w:val="00103B80"/>
    <w:rsid w:val="00127596"/>
    <w:rsid w:val="00193CDD"/>
    <w:rsid w:val="001A57BE"/>
    <w:rsid w:val="001B0F40"/>
    <w:rsid w:val="001E5530"/>
    <w:rsid w:val="0020361D"/>
    <w:rsid w:val="002446DF"/>
    <w:rsid w:val="00252D0F"/>
    <w:rsid w:val="00291924"/>
    <w:rsid w:val="002C4470"/>
    <w:rsid w:val="002E06CC"/>
    <w:rsid w:val="002F41F7"/>
    <w:rsid w:val="002F5931"/>
    <w:rsid w:val="00304949"/>
    <w:rsid w:val="00340710"/>
    <w:rsid w:val="003826E2"/>
    <w:rsid w:val="003958F6"/>
    <w:rsid w:val="003D5328"/>
    <w:rsid w:val="003E14AE"/>
    <w:rsid w:val="00407DE2"/>
    <w:rsid w:val="004306E2"/>
    <w:rsid w:val="00465B5A"/>
    <w:rsid w:val="004873D8"/>
    <w:rsid w:val="004A07EF"/>
    <w:rsid w:val="004A496F"/>
    <w:rsid w:val="004B1223"/>
    <w:rsid w:val="004B7FA3"/>
    <w:rsid w:val="004D2F7F"/>
    <w:rsid w:val="00502F3D"/>
    <w:rsid w:val="00507514"/>
    <w:rsid w:val="00512332"/>
    <w:rsid w:val="0054660E"/>
    <w:rsid w:val="005545B2"/>
    <w:rsid w:val="00556F13"/>
    <w:rsid w:val="005D0398"/>
    <w:rsid w:val="00613129"/>
    <w:rsid w:val="006240BC"/>
    <w:rsid w:val="0065193D"/>
    <w:rsid w:val="0067385A"/>
    <w:rsid w:val="006B5517"/>
    <w:rsid w:val="00773E36"/>
    <w:rsid w:val="00787BB1"/>
    <w:rsid w:val="0079403F"/>
    <w:rsid w:val="007A0F56"/>
    <w:rsid w:val="007B6578"/>
    <w:rsid w:val="007C601B"/>
    <w:rsid w:val="007D26FE"/>
    <w:rsid w:val="0081513F"/>
    <w:rsid w:val="00823732"/>
    <w:rsid w:val="00851205"/>
    <w:rsid w:val="00860700"/>
    <w:rsid w:val="00863433"/>
    <w:rsid w:val="00875876"/>
    <w:rsid w:val="008F19E5"/>
    <w:rsid w:val="00907751"/>
    <w:rsid w:val="009115F7"/>
    <w:rsid w:val="00930136"/>
    <w:rsid w:val="009567B7"/>
    <w:rsid w:val="00962ED1"/>
    <w:rsid w:val="009826ED"/>
    <w:rsid w:val="00987CCE"/>
    <w:rsid w:val="009B5CA9"/>
    <w:rsid w:val="009C701E"/>
    <w:rsid w:val="009F617A"/>
    <w:rsid w:val="00A85668"/>
    <w:rsid w:val="00AB78CB"/>
    <w:rsid w:val="00B11A2E"/>
    <w:rsid w:val="00B156F0"/>
    <w:rsid w:val="00B2155E"/>
    <w:rsid w:val="00B332E0"/>
    <w:rsid w:val="00B55FA7"/>
    <w:rsid w:val="00B65E8F"/>
    <w:rsid w:val="00B700FA"/>
    <w:rsid w:val="00B701B3"/>
    <w:rsid w:val="00B819E6"/>
    <w:rsid w:val="00BA4A57"/>
    <w:rsid w:val="00BA5C5C"/>
    <w:rsid w:val="00BD4F87"/>
    <w:rsid w:val="00C00219"/>
    <w:rsid w:val="00C17763"/>
    <w:rsid w:val="00C85351"/>
    <w:rsid w:val="00C87663"/>
    <w:rsid w:val="00CB0CA2"/>
    <w:rsid w:val="00D06550"/>
    <w:rsid w:val="00D12EF3"/>
    <w:rsid w:val="00D20C73"/>
    <w:rsid w:val="00D35563"/>
    <w:rsid w:val="00E601B8"/>
    <w:rsid w:val="00E92E0A"/>
    <w:rsid w:val="00EA00D7"/>
    <w:rsid w:val="00EB67D0"/>
    <w:rsid w:val="00EC09F3"/>
    <w:rsid w:val="00EC23FB"/>
    <w:rsid w:val="00ED0ADA"/>
    <w:rsid w:val="00EF0248"/>
    <w:rsid w:val="00EF5511"/>
    <w:rsid w:val="00EF6FD0"/>
    <w:rsid w:val="00F001E2"/>
    <w:rsid w:val="00F100A2"/>
    <w:rsid w:val="00F47936"/>
    <w:rsid w:val="00F90354"/>
    <w:rsid w:val="00FA0D36"/>
    <w:rsid w:val="00FB3D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A8A63"/>
  <w15:chartTrackingRefBased/>
  <w15:docId w15:val="{3C94D2B7-106C-4818-B570-F34E7BF19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663"/>
    <w:pPr>
      <w:jc w:val="both"/>
    </w:pPr>
  </w:style>
  <w:style w:type="paragraph" w:styleId="Heading1">
    <w:name w:val="heading 1"/>
    <w:basedOn w:val="Normal"/>
    <w:next w:val="Normal"/>
    <w:link w:val="Heading1Char"/>
    <w:uiPriority w:val="9"/>
    <w:qFormat/>
    <w:rsid w:val="00465B5A"/>
    <w:pPr>
      <w:keepNext/>
      <w:keepLines/>
      <w:numPr>
        <w:numId w:val="1"/>
      </w:numPr>
      <w:spacing w:before="240" w:after="120"/>
      <w:outlineLvl w:val="0"/>
    </w:pPr>
    <w:rPr>
      <w:rFonts w:eastAsiaTheme="majorEastAsia" w:cstheme="minorHAnsi"/>
      <w:b/>
      <w:bCs/>
      <w:sz w:val="32"/>
      <w:szCs w:val="32"/>
    </w:rPr>
  </w:style>
  <w:style w:type="paragraph" w:styleId="Heading2">
    <w:name w:val="heading 2"/>
    <w:basedOn w:val="Heading1"/>
    <w:next w:val="Normal"/>
    <w:link w:val="Heading2Char"/>
    <w:autoRedefine/>
    <w:uiPriority w:val="9"/>
    <w:unhideWhenUsed/>
    <w:qFormat/>
    <w:rsid w:val="00B819E6"/>
    <w:pPr>
      <w:numPr>
        <w:ilvl w:val="1"/>
      </w:numPr>
      <w:spacing w:before="120"/>
      <w:ind w:left="709" w:hanging="709"/>
      <w:outlineLvl w:val="1"/>
    </w:pPr>
    <w:rPr>
      <w:sz w:val="28"/>
    </w:rPr>
  </w:style>
  <w:style w:type="paragraph" w:styleId="Heading3">
    <w:name w:val="heading 3"/>
    <w:basedOn w:val="Normal"/>
    <w:next w:val="Normal"/>
    <w:link w:val="Heading3Char"/>
    <w:uiPriority w:val="9"/>
    <w:unhideWhenUsed/>
    <w:qFormat/>
    <w:rsid w:val="00465B5A"/>
    <w:pPr>
      <w:keepNext/>
      <w:keepLines/>
      <w:numPr>
        <w:ilvl w:val="2"/>
        <w:numId w:val="1"/>
      </w:numPr>
      <w:spacing w:before="120" w:after="60"/>
      <w:outlineLvl w:val="2"/>
    </w:pPr>
    <w:rPr>
      <w:rFonts w:eastAsiaTheme="majorEastAsia" w:cstheme="minorHAnsi"/>
      <w:b/>
      <w:bCs/>
      <w:sz w:val="26"/>
      <w:szCs w:val="26"/>
    </w:rPr>
  </w:style>
  <w:style w:type="paragraph" w:styleId="Heading4">
    <w:name w:val="heading 4"/>
    <w:basedOn w:val="Normal"/>
    <w:next w:val="Normal"/>
    <w:link w:val="Heading4Char"/>
    <w:uiPriority w:val="9"/>
    <w:unhideWhenUsed/>
    <w:qFormat/>
    <w:rsid w:val="00465B5A"/>
    <w:pPr>
      <w:keepNext/>
      <w:keepLines/>
      <w:numPr>
        <w:ilvl w:val="3"/>
        <w:numId w:val="1"/>
      </w:numPr>
      <w:spacing w:before="120" w:after="60"/>
      <w:outlineLvl w:val="3"/>
    </w:pPr>
    <w:rPr>
      <w:rFonts w:eastAsiaTheme="majorEastAsia" w:cstheme="minorHAnsi"/>
      <w:b/>
      <w:bCs/>
      <w:sz w:val="26"/>
      <w:szCs w:val="26"/>
    </w:rPr>
  </w:style>
  <w:style w:type="paragraph" w:styleId="Heading5">
    <w:name w:val="heading 5"/>
    <w:basedOn w:val="Normal"/>
    <w:next w:val="Normal"/>
    <w:link w:val="Heading5Char"/>
    <w:uiPriority w:val="9"/>
    <w:unhideWhenUsed/>
    <w:qFormat/>
    <w:rsid w:val="009F617A"/>
    <w:pPr>
      <w:keepNext/>
      <w:keepLines/>
      <w:numPr>
        <w:ilvl w:val="4"/>
        <w:numId w:val="1"/>
      </w:numPr>
      <w:spacing w:before="40" w:after="0"/>
      <w:outlineLvl w:val="4"/>
    </w:pPr>
    <w:rPr>
      <w:rFonts w:asciiTheme="majorHAnsi" w:eastAsiaTheme="majorEastAsia" w:hAnsiTheme="majorHAnsi" w:cstheme="majorBidi"/>
      <w:b/>
      <w:bCs/>
      <w:sz w:val="26"/>
      <w:szCs w:val="26"/>
    </w:rPr>
  </w:style>
  <w:style w:type="paragraph" w:styleId="Heading6">
    <w:name w:val="heading 6"/>
    <w:basedOn w:val="Normal"/>
    <w:next w:val="Normal"/>
    <w:link w:val="Heading6Char"/>
    <w:uiPriority w:val="9"/>
    <w:unhideWhenUsed/>
    <w:qFormat/>
    <w:rsid w:val="009F617A"/>
    <w:pPr>
      <w:keepNext/>
      <w:keepLines/>
      <w:numPr>
        <w:ilvl w:val="5"/>
        <w:numId w:val="1"/>
      </w:numPr>
      <w:spacing w:before="40" w:after="0"/>
      <w:outlineLvl w:val="5"/>
    </w:pPr>
    <w:rPr>
      <w:rFonts w:asciiTheme="majorHAnsi" w:eastAsiaTheme="majorEastAsia" w:hAnsiTheme="majorHAnsi" w:cstheme="majorBidi"/>
      <w:b/>
      <w:bCs/>
      <w:sz w:val="26"/>
      <w:szCs w:val="26"/>
    </w:rPr>
  </w:style>
  <w:style w:type="paragraph" w:styleId="Heading7">
    <w:name w:val="heading 7"/>
    <w:basedOn w:val="Normal"/>
    <w:next w:val="Normal"/>
    <w:link w:val="Heading7Char"/>
    <w:uiPriority w:val="9"/>
    <w:semiHidden/>
    <w:unhideWhenUsed/>
    <w:qFormat/>
    <w:rsid w:val="009F617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F617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F617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B5A"/>
    <w:rPr>
      <w:rFonts w:eastAsiaTheme="majorEastAsia" w:cstheme="minorHAnsi"/>
      <w:b/>
      <w:bCs/>
      <w:sz w:val="32"/>
      <w:szCs w:val="32"/>
    </w:rPr>
  </w:style>
  <w:style w:type="character" w:customStyle="1" w:styleId="Heading2Char">
    <w:name w:val="Heading 2 Char"/>
    <w:basedOn w:val="DefaultParagraphFont"/>
    <w:link w:val="Heading2"/>
    <w:uiPriority w:val="9"/>
    <w:rsid w:val="00B819E6"/>
    <w:rPr>
      <w:rFonts w:eastAsiaTheme="majorEastAsia" w:cstheme="minorHAnsi"/>
      <w:b/>
      <w:bCs/>
      <w:sz w:val="28"/>
      <w:szCs w:val="32"/>
    </w:rPr>
  </w:style>
  <w:style w:type="character" w:customStyle="1" w:styleId="Heading3Char">
    <w:name w:val="Heading 3 Char"/>
    <w:basedOn w:val="DefaultParagraphFont"/>
    <w:link w:val="Heading3"/>
    <w:uiPriority w:val="9"/>
    <w:rsid w:val="00465B5A"/>
    <w:rPr>
      <w:rFonts w:eastAsiaTheme="majorEastAsia" w:cstheme="minorHAnsi"/>
      <w:b/>
      <w:bCs/>
      <w:sz w:val="26"/>
      <w:szCs w:val="26"/>
    </w:rPr>
  </w:style>
  <w:style w:type="character" w:customStyle="1" w:styleId="Heading4Char">
    <w:name w:val="Heading 4 Char"/>
    <w:basedOn w:val="DefaultParagraphFont"/>
    <w:link w:val="Heading4"/>
    <w:uiPriority w:val="9"/>
    <w:rsid w:val="00465B5A"/>
    <w:rPr>
      <w:rFonts w:eastAsiaTheme="majorEastAsia" w:cstheme="minorHAnsi"/>
      <w:b/>
      <w:bCs/>
      <w:sz w:val="26"/>
      <w:szCs w:val="26"/>
    </w:rPr>
  </w:style>
  <w:style w:type="character" w:customStyle="1" w:styleId="Heading5Char">
    <w:name w:val="Heading 5 Char"/>
    <w:basedOn w:val="DefaultParagraphFont"/>
    <w:link w:val="Heading5"/>
    <w:uiPriority w:val="9"/>
    <w:rsid w:val="009F617A"/>
    <w:rPr>
      <w:rFonts w:asciiTheme="majorHAnsi" w:eastAsiaTheme="majorEastAsia" w:hAnsiTheme="majorHAnsi" w:cstheme="majorBidi"/>
      <w:b/>
      <w:bCs/>
      <w:sz w:val="26"/>
      <w:szCs w:val="26"/>
    </w:rPr>
  </w:style>
  <w:style w:type="character" w:customStyle="1" w:styleId="Heading6Char">
    <w:name w:val="Heading 6 Char"/>
    <w:basedOn w:val="DefaultParagraphFont"/>
    <w:link w:val="Heading6"/>
    <w:uiPriority w:val="9"/>
    <w:rsid w:val="009F617A"/>
    <w:rPr>
      <w:rFonts w:asciiTheme="majorHAnsi" w:eastAsiaTheme="majorEastAsia" w:hAnsiTheme="majorHAnsi" w:cstheme="majorBidi"/>
      <w:b/>
      <w:bCs/>
      <w:sz w:val="26"/>
      <w:szCs w:val="26"/>
    </w:rPr>
  </w:style>
  <w:style w:type="character" w:customStyle="1" w:styleId="Heading7Char">
    <w:name w:val="Heading 7 Char"/>
    <w:basedOn w:val="DefaultParagraphFont"/>
    <w:link w:val="Heading7"/>
    <w:uiPriority w:val="9"/>
    <w:semiHidden/>
    <w:rsid w:val="009F617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F617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617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9F61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17A"/>
  </w:style>
  <w:style w:type="paragraph" w:styleId="Footer">
    <w:name w:val="footer"/>
    <w:basedOn w:val="Normal"/>
    <w:link w:val="FooterChar"/>
    <w:uiPriority w:val="99"/>
    <w:unhideWhenUsed/>
    <w:rsid w:val="009F61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17A"/>
  </w:style>
  <w:style w:type="table" w:styleId="TableGrid">
    <w:name w:val="Table Grid"/>
    <w:basedOn w:val="TableNormal"/>
    <w:rsid w:val="009F6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F617A"/>
    <w:pPr>
      <w:spacing w:after="0" w:line="240" w:lineRule="auto"/>
    </w:pPr>
  </w:style>
  <w:style w:type="paragraph" w:styleId="ListParagraph">
    <w:name w:val="List Paragraph"/>
    <w:basedOn w:val="Normal"/>
    <w:link w:val="ListParagraphChar"/>
    <w:uiPriority w:val="34"/>
    <w:qFormat/>
    <w:rsid w:val="009F617A"/>
    <w:pPr>
      <w:ind w:left="720"/>
      <w:contextualSpacing/>
    </w:pPr>
  </w:style>
  <w:style w:type="paragraph" w:customStyle="1" w:styleId="Bulletpoints">
    <w:name w:val="Bulletpoints"/>
    <w:basedOn w:val="ListParagraph"/>
    <w:link w:val="BulletpointsChar"/>
    <w:qFormat/>
    <w:rsid w:val="00B65E8F"/>
    <w:pPr>
      <w:numPr>
        <w:numId w:val="2"/>
      </w:numPr>
      <w:spacing w:before="60" w:after="60"/>
      <w:contextualSpacing w:val="0"/>
    </w:pPr>
  </w:style>
  <w:style w:type="character" w:customStyle="1" w:styleId="ListParagraphChar">
    <w:name w:val="List Paragraph Char"/>
    <w:basedOn w:val="DefaultParagraphFont"/>
    <w:link w:val="ListParagraph"/>
    <w:uiPriority w:val="34"/>
    <w:rsid w:val="009F617A"/>
  </w:style>
  <w:style w:type="character" w:customStyle="1" w:styleId="BulletpointsChar">
    <w:name w:val="Bulletpoints Char"/>
    <w:basedOn w:val="ListParagraphChar"/>
    <w:link w:val="Bulletpoints"/>
    <w:rsid w:val="00B65E8F"/>
  </w:style>
  <w:style w:type="character" w:customStyle="1" w:styleId="NoSpacingChar">
    <w:name w:val="No Spacing Char"/>
    <w:basedOn w:val="DefaultParagraphFont"/>
    <w:link w:val="NoSpacing"/>
    <w:uiPriority w:val="1"/>
    <w:rsid w:val="00C87663"/>
  </w:style>
  <w:style w:type="paragraph" w:customStyle="1" w:styleId="ztablesubhead">
    <w:name w:val="ztable subhead"/>
    <w:rsid w:val="00C87663"/>
    <w:pPr>
      <w:tabs>
        <w:tab w:val="left" w:pos="3355"/>
      </w:tabs>
      <w:spacing w:before="40" w:after="40" w:line="240" w:lineRule="auto"/>
    </w:pPr>
    <w:rPr>
      <w:rFonts w:ascii="Times New Roman" w:eastAsia="Times New Roman" w:hAnsi="Times New Roman" w:cs="Times New Roman"/>
      <w:i/>
      <w:sz w:val="18"/>
      <w:szCs w:val="20"/>
      <w:lang w:val="en-US"/>
    </w:rPr>
  </w:style>
  <w:style w:type="paragraph" w:customStyle="1" w:styleId="Default">
    <w:name w:val="Default"/>
    <w:rsid w:val="00C87663"/>
    <w:pPr>
      <w:widowControl w:val="0"/>
      <w:autoSpaceDE w:val="0"/>
      <w:autoSpaceDN w:val="0"/>
      <w:adjustRightInd w:val="0"/>
      <w:spacing w:after="0" w:line="240" w:lineRule="auto"/>
    </w:pPr>
    <w:rPr>
      <w:rFonts w:ascii="Calibri" w:eastAsia="Times New Roman" w:hAnsi="Calibri" w:cs="Calibri"/>
      <w:color w:val="000000"/>
      <w:sz w:val="24"/>
      <w:szCs w:val="24"/>
      <w:lang w:eastAsia="en-AU"/>
    </w:rPr>
  </w:style>
  <w:style w:type="paragraph" w:styleId="TOCHeading">
    <w:name w:val="TOC Heading"/>
    <w:basedOn w:val="Heading1"/>
    <w:next w:val="Normal"/>
    <w:uiPriority w:val="39"/>
    <w:unhideWhenUsed/>
    <w:qFormat/>
    <w:rsid w:val="00C87663"/>
    <w:pPr>
      <w:numPr>
        <w:numId w:val="0"/>
      </w:numPr>
      <w:spacing w:after="0"/>
      <w:outlineLvl w:val="9"/>
    </w:pPr>
    <w:rPr>
      <w:b w:val="0"/>
      <w:bCs w:val="0"/>
      <w:color w:val="2F5496" w:themeColor="accent1" w:themeShade="BF"/>
      <w:lang w:val="en-US"/>
    </w:rPr>
  </w:style>
  <w:style w:type="paragraph" w:styleId="TOC1">
    <w:name w:val="toc 1"/>
    <w:basedOn w:val="Normal"/>
    <w:next w:val="Normal"/>
    <w:autoRedefine/>
    <w:uiPriority w:val="39"/>
    <w:unhideWhenUsed/>
    <w:rsid w:val="002C4470"/>
    <w:pPr>
      <w:tabs>
        <w:tab w:val="left" w:pos="440"/>
        <w:tab w:val="right" w:leader="dot" w:pos="10194"/>
      </w:tabs>
      <w:spacing w:after="100"/>
    </w:pPr>
    <w:rPr>
      <w:b/>
      <w:bCs/>
      <w:noProof/>
    </w:rPr>
  </w:style>
  <w:style w:type="paragraph" w:styleId="TOC2">
    <w:name w:val="toc 2"/>
    <w:basedOn w:val="Normal"/>
    <w:next w:val="Normal"/>
    <w:autoRedefine/>
    <w:uiPriority w:val="39"/>
    <w:unhideWhenUsed/>
    <w:rsid w:val="000775D7"/>
    <w:pPr>
      <w:tabs>
        <w:tab w:val="left" w:pos="880"/>
        <w:tab w:val="right" w:leader="dot" w:pos="11040"/>
      </w:tabs>
      <w:spacing w:after="100"/>
      <w:ind w:left="220"/>
    </w:pPr>
  </w:style>
  <w:style w:type="paragraph" w:styleId="TOC3">
    <w:name w:val="toc 3"/>
    <w:basedOn w:val="Normal"/>
    <w:next w:val="Normal"/>
    <w:autoRedefine/>
    <w:uiPriority w:val="39"/>
    <w:unhideWhenUsed/>
    <w:rsid w:val="00C87663"/>
    <w:pPr>
      <w:spacing w:after="100"/>
      <w:ind w:left="440"/>
    </w:pPr>
  </w:style>
  <w:style w:type="character" w:styleId="Hyperlink">
    <w:name w:val="Hyperlink"/>
    <w:basedOn w:val="DefaultParagraphFont"/>
    <w:uiPriority w:val="99"/>
    <w:unhideWhenUsed/>
    <w:rsid w:val="00C87663"/>
    <w:rPr>
      <w:color w:val="0563C1" w:themeColor="hyperlink"/>
      <w:u w:val="single"/>
    </w:rPr>
  </w:style>
  <w:style w:type="paragraph" w:styleId="BodyText">
    <w:name w:val="Body Text"/>
    <w:basedOn w:val="Normal"/>
    <w:link w:val="BodyTextChar"/>
    <w:uiPriority w:val="1"/>
    <w:rsid w:val="00127596"/>
    <w:pPr>
      <w:widowControl w:val="0"/>
      <w:autoSpaceDE w:val="0"/>
      <w:autoSpaceDN w:val="0"/>
      <w:spacing w:after="0" w:line="240" w:lineRule="auto"/>
      <w:jc w:val="left"/>
    </w:pPr>
    <w:rPr>
      <w:rFonts w:ascii="Arial" w:eastAsia="Arial" w:hAnsi="Arial" w:cs="Arial"/>
      <w:sz w:val="16"/>
      <w:szCs w:val="16"/>
      <w:lang w:val="en-US"/>
    </w:rPr>
  </w:style>
  <w:style w:type="character" w:customStyle="1" w:styleId="BodyTextChar">
    <w:name w:val="Body Text Char"/>
    <w:basedOn w:val="DefaultParagraphFont"/>
    <w:link w:val="BodyText"/>
    <w:uiPriority w:val="1"/>
    <w:rsid w:val="00127596"/>
    <w:rPr>
      <w:rFonts w:ascii="Arial" w:eastAsia="Arial" w:hAnsi="Arial" w:cs="Arial"/>
      <w:sz w:val="16"/>
      <w:szCs w:val="16"/>
      <w:lang w:val="en-US"/>
    </w:rPr>
  </w:style>
  <w:style w:type="paragraph" w:styleId="Title">
    <w:name w:val="Title"/>
    <w:basedOn w:val="Normal"/>
    <w:link w:val="TitleChar"/>
    <w:uiPriority w:val="10"/>
    <w:qFormat/>
    <w:rsid w:val="00127596"/>
    <w:pPr>
      <w:widowControl w:val="0"/>
      <w:autoSpaceDE w:val="0"/>
      <w:autoSpaceDN w:val="0"/>
      <w:spacing w:before="20" w:after="0" w:line="240" w:lineRule="auto"/>
      <w:ind w:left="7200" w:hanging="160"/>
      <w:jc w:val="left"/>
    </w:pPr>
    <w:rPr>
      <w:rFonts w:ascii="Arial Narrow" w:eastAsia="Arial Narrow" w:hAnsi="Arial Narrow" w:cs="Arial Narrow"/>
      <w:b/>
      <w:bCs/>
      <w:i/>
      <w:iCs/>
      <w:sz w:val="30"/>
      <w:szCs w:val="30"/>
      <w:lang w:val="en-US"/>
    </w:rPr>
  </w:style>
  <w:style w:type="character" w:customStyle="1" w:styleId="TitleChar">
    <w:name w:val="Title Char"/>
    <w:basedOn w:val="DefaultParagraphFont"/>
    <w:link w:val="Title"/>
    <w:uiPriority w:val="10"/>
    <w:rsid w:val="00127596"/>
    <w:rPr>
      <w:rFonts w:ascii="Arial Narrow" w:eastAsia="Arial Narrow" w:hAnsi="Arial Narrow" w:cs="Arial Narrow"/>
      <w:b/>
      <w:bCs/>
      <w:i/>
      <w:iCs/>
      <w:sz w:val="30"/>
      <w:szCs w:val="30"/>
      <w:lang w:val="en-US"/>
    </w:rPr>
  </w:style>
  <w:style w:type="paragraph" w:customStyle="1" w:styleId="TableParagraph">
    <w:name w:val="Table Paragraph"/>
    <w:basedOn w:val="Normal"/>
    <w:uiPriority w:val="1"/>
    <w:qFormat/>
    <w:rsid w:val="00127596"/>
    <w:pPr>
      <w:widowControl w:val="0"/>
      <w:autoSpaceDE w:val="0"/>
      <w:autoSpaceDN w:val="0"/>
      <w:spacing w:after="0" w:line="240" w:lineRule="auto"/>
      <w:jc w:val="left"/>
    </w:pPr>
    <w:rPr>
      <w:rFonts w:ascii="Arial" w:eastAsia="Arial" w:hAnsi="Arial" w:cs="Arial"/>
      <w:lang w:val="en-US"/>
    </w:rPr>
  </w:style>
  <w:style w:type="paragraph" w:styleId="Subtitle">
    <w:name w:val="Subtitle"/>
    <w:basedOn w:val="Normal"/>
    <w:next w:val="Normal"/>
    <w:link w:val="SubtitleChar"/>
    <w:uiPriority w:val="11"/>
    <w:rsid w:val="00252D0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52D0F"/>
    <w:rPr>
      <w:rFonts w:eastAsiaTheme="minorEastAsia"/>
      <w:color w:val="5A5A5A" w:themeColor="text1" w:themeTint="A5"/>
      <w:spacing w:val="15"/>
    </w:rPr>
  </w:style>
  <w:style w:type="character" w:styleId="Emphasis">
    <w:name w:val="Emphasis"/>
    <w:basedOn w:val="DefaultParagraphFont"/>
    <w:uiPriority w:val="20"/>
    <w:rsid w:val="000A6EE5"/>
    <w:rPr>
      <w:i/>
      <w:iCs/>
    </w:rPr>
  </w:style>
  <w:style w:type="character" w:styleId="IntenseEmphasis">
    <w:name w:val="Intense Emphasis"/>
    <w:basedOn w:val="DefaultParagraphFont"/>
    <w:uiPriority w:val="21"/>
    <w:rsid w:val="000A6EE5"/>
    <w:rPr>
      <w:i/>
      <w:iCs/>
      <w:color w:val="4472C4" w:themeColor="accent1"/>
    </w:rPr>
  </w:style>
  <w:style w:type="character" w:styleId="Strong">
    <w:name w:val="Strong"/>
    <w:basedOn w:val="DefaultParagraphFont"/>
    <w:uiPriority w:val="22"/>
    <w:rsid w:val="000A6EE5"/>
    <w:rPr>
      <w:b/>
      <w:bCs/>
    </w:rPr>
  </w:style>
  <w:style w:type="character" w:styleId="IntenseReference">
    <w:name w:val="Intense Reference"/>
    <w:basedOn w:val="DefaultParagraphFont"/>
    <w:uiPriority w:val="32"/>
    <w:rsid w:val="000A6EE5"/>
    <w:rPr>
      <w:b/>
      <w:bCs/>
      <w:smallCaps/>
      <w:color w:val="4472C4" w:themeColor="accent1"/>
      <w:spacing w:val="5"/>
    </w:rPr>
  </w:style>
  <w:style w:type="character" w:styleId="CommentReference">
    <w:name w:val="annotation reference"/>
    <w:basedOn w:val="DefaultParagraphFont"/>
    <w:uiPriority w:val="99"/>
    <w:semiHidden/>
    <w:unhideWhenUsed/>
    <w:rsid w:val="00B332E0"/>
    <w:rPr>
      <w:sz w:val="16"/>
      <w:szCs w:val="16"/>
    </w:rPr>
  </w:style>
  <w:style w:type="paragraph" w:styleId="CommentText">
    <w:name w:val="annotation text"/>
    <w:basedOn w:val="Normal"/>
    <w:link w:val="CommentTextChar"/>
    <w:uiPriority w:val="99"/>
    <w:unhideWhenUsed/>
    <w:rsid w:val="00B332E0"/>
    <w:pPr>
      <w:spacing w:line="240" w:lineRule="auto"/>
    </w:pPr>
    <w:rPr>
      <w:sz w:val="20"/>
      <w:szCs w:val="20"/>
    </w:rPr>
  </w:style>
  <w:style w:type="character" w:customStyle="1" w:styleId="CommentTextChar">
    <w:name w:val="Comment Text Char"/>
    <w:basedOn w:val="DefaultParagraphFont"/>
    <w:link w:val="CommentText"/>
    <w:uiPriority w:val="99"/>
    <w:rsid w:val="00B332E0"/>
    <w:rPr>
      <w:sz w:val="20"/>
      <w:szCs w:val="20"/>
    </w:rPr>
  </w:style>
  <w:style w:type="paragraph" w:styleId="CommentSubject">
    <w:name w:val="annotation subject"/>
    <w:basedOn w:val="CommentText"/>
    <w:next w:val="CommentText"/>
    <w:link w:val="CommentSubjectChar"/>
    <w:uiPriority w:val="99"/>
    <w:semiHidden/>
    <w:unhideWhenUsed/>
    <w:rsid w:val="00B332E0"/>
    <w:rPr>
      <w:b/>
      <w:bCs/>
    </w:rPr>
  </w:style>
  <w:style w:type="character" w:customStyle="1" w:styleId="CommentSubjectChar">
    <w:name w:val="Comment Subject Char"/>
    <w:basedOn w:val="CommentTextChar"/>
    <w:link w:val="CommentSubject"/>
    <w:uiPriority w:val="99"/>
    <w:semiHidden/>
    <w:rsid w:val="00B332E0"/>
    <w:rPr>
      <w:b/>
      <w:bCs/>
      <w:sz w:val="20"/>
      <w:szCs w:val="20"/>
    </w:rPr>
  </w:style>
  <w:style w:type="paragraph" w:styleId="Revision">
    <w:name w:val="Revision"/>
    <w:hidden/>
    <w:uiPriority w:val="99"/>
    <w:semiHidden/>
    <w:rsid w:val="005545B2"/>
    <w:pPr>
      <w:spacing w:after="0" w:line="240" w:lineRule="auto"/>
    </w:pPr>
  </w:style>
  <w:style w:type="character" w:styleId="UnresolvedMention">
    <w:name w:val="Unresolved Mention"/>
    <w:basedOn w:val="DefaultParagraphFont"/>
    <w:uiPriority w:val="99"/>
    <w:semiHidden/>
    <w:unhideWhenUsed/>
    <w:rsid w:val="00054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428944">
      <w:bodyDiv w:val="1"/>
      <w:marLeft w:val="0"/>
      <w:marRight w:val="0"/>
      <w:marTop w:val="0"/>
      <w:marBottom w:val="0"/>
      <w:divBdr>
        <w:top w:val="none" w:sz="0" w:space="0" w:color="auto"/>
        <w:left w:val="none" w:sz="0" w:space="0" w:color="auto"/>
        <w:bottom w:val="none" w:sz="0" w:space="0" w:color="auto"/>
        <w:right w:val="none" w:sz="0" w:space="0" w:color="auto"/>
      </w:divBdr>
    </w:div>
    <w:div w:id="1191838859">
      <w:bodyDiv w:val="1"/>
      <w:marLeft w:val="0"/>
      <w:marRight w:val="0"/>
      <w:marTop w:val="0"/>
      <w:marBottom w:val="0"/>
      <w:divBdr>
        <w:top w:val="none" w:sz="0" w:space="0" w:color="auto"/>
        <w:left w:val="none" w:sz="0" w:space="0" w:color="auto"/>
        <w:bottom w:val="none" w:sz="0" w:space="0" w:color="auto"/>
        <w:right w:val="none" w:sz="0" w:space="0" w:color="auto"/>
      </w:divBdr>
      <w:divsChild>
        <w:div w:id="1184532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23"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aL\AppData\Local\Microsoft\Windows\INetCache\Content.Outlook\1VPO8AIM\CHR_XX_PR.PL_XXX_Procedure.Plan%20NaHS%20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1AA5B9F38E05294FA36FB3D488318137" ma:contentTypeVersion="9" ma:contentTypeDescription="Create a new document." ma:contentTypeScope="" ma:versionID="8faa26ee8cd842fc33cf8fd9e1641259">
  <xsd:schema xmlns:xsd="http://www.w3.org/2001/XMLSchema" xmlns:xs="http://www.w3.org/2001/XMLSchema" xmlns:p="http://schemas.microsoft.com/office/2006/metadata/properties" xmlns:ns2="84cd3812-d479-420a-93d3-f3d642a06811" xmlns:ns3="89179c71-e886-4677-8fd0-54c54e443d4e" targetNamespace="http://schemas.microsoft.com/office/2006/metadata/properties" ma:root="true" ma:fieldsID="40cb3cab3ebf66c1e3af20688f056cde" ns2:_="" ns3:_="">
    <xsd:import namespace="84cd3812-d479-420a-93d3-f3d642a06811"/>
    <xsd:import namespace="89179c71-e886-4677-8fd0-54c54e443d4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_Flow_SignoffStatu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cd3812-d479-420a-93d3-f3d642a0681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9179c71-e886-4677-8fd0-54c54e443d4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Flow_SignoffStatus" ma:index="15" nillable="true" ma:displayName="Sign-off status" ma:internalName="Sign_x002d_off_x0020_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89179c71-e886-4677-8fd0-54c54e443d4e" xsi:nil="true"/>
    <_dlc_DocId xmlns="84cd3812-d479-420a-93d3-f3d642a06811">KYERHWFAMW7X-1366312578-4272</_dlc_DocId>
    <_dlc_DocIdUrl xmlns="84cd3812-d479-420a-93d3-f3d642a06811">
      <Url>https://chinova.sharepoint.com/sites/hse/_layouts/15/DocIdRedir.aspx?ID=KYERHWFAMW7X-1366312578-4272</Url>
      <Description>KYERHWFAMW7X-1366312578-4272</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79197-DE93-48E7-BD3C-5A79821B925D}">
  <ds:schemaRefs>
    <ds:schemaRef ds:uri="http://schemas.microsoft.com/sharepoint/v3/contenttype/forms"/>
  </ds:schemaRefs>
</ds:datastoreItem>
</file>

<file path=customXml/itemProps2.xml><?xml version="1.0" encoding="utf-8"?>
<ds:datastoreItem xmlns:ds="http://schemas.openxmlformats.org/officeDocument/2006/customXml" ds:itemID="{C3F330E9-D520-45FA-80DC-76762706BB58}">
  <ds:schemaRefs>
    <ds:schemaRef ds:uri="http://schemas.microsoft.com/sharepoint/events"/>
  </ds:schemaRefs>
</ds:datastoreItem>
</file>

<file path=customXml/itemProps3.xml><?xml version="1.0" encoding="utf-8"?>
<ds:datastoreItem xmlns:ds="http://schemas.openxmlformats.org/officeDocument/2006/customXml" ds:itemID="{1A2B47DF-66A1-4C3A-A415-2D40CB790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cd3812-d479-420a-93d3-f3d642a06811"/>
    <ds:schemaRef ds:uri="89179c71-e886-4677-8fd0-54c54e443d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777F44-A729-407C-BB0C-3FB8AF4BD3B3}">
  <ds:schemaRefs>
    <ds:schemaRef ds:uri="http://schemas.microsoft.com/office/2006/metadata/properties"/>
    <ds:schemaRef ds:uri="http://schemas.microsoft.com/office/infopath/2007/PartnerControls"/>
    <ds:schemaRef ds:uri="89179c71-e886-4677-8fd0-54c54e443d4e"/>
    <ds:schemaRef ds:uri="84cd3812-d479-420a-93d3-f3d642a06811"/>
  </ds:schemaRefs>
</ds:datastoreItem>
</file>

<file path=customXml/itemProps5.xml><?xml version="1.0" encoding="utf-8"?>
<ds:datastoreItem xmlns:ds="http://schemas.openxmlformats.org/officeDocument/2006/customXml" ds:itemID="{DF7E9A09-F0B9-474C-9B33-84C81068E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CHR_XX_PR.PL_XXX_Procedure.Plan NaHS V2</Template>
  <TotalTime>13</TotalTime>
  <Pages>19</Pages>
  <Words>3854</Words>
  <Characters>22200</Characters>
  <Application>Microsoft Office Word</Application>
  <DocSecurity>0</DocSecurity>
  <Lines>792</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SWP-216 - Laboratory Services, Safety and Quality</dc:title>
  <dc:subject/>
  <dc:creator>Laura Logan</dc:creator>
  <cp:keywords/>
  <dc:description/>
  <cp:lastModifiedBy>Ayu Miertha Namira Chaerunnisa</cp:lastModifiedBy>
  <cp:revision>11</cp:revision>
  <cp:lastPrinted>2024-01-10T22:50:00Z</cp:lastPrinted>
  <dcterms:created xsi:type="dcterms:W3CDTF">2026-09-28T22:10:00Z</dcterms:created>
  <dcterms:modified xsi:type="dcterms:W3CDTF">2026-10-06T07:05:00Z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0x0101001AA5B9F38E05294FA36FB3D488318137</vt:lpwstr>
  </property>
  <property fmtid="{D5CDD505-2E9C-101B-9397-08002B2CF9AE}" pid="3" name="_dlc_DocIdItemGuid">
    <vt:lpwstr>42a8d7ff-b289-4c83-b4d4-972255e50581</vt:lpwstr>
  </property>
</Properties>
</file>