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Online Analyser Verification Sampling - pH, Cyanide and Dissolved Oxygen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 207 Sampling and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'Verifikasi Analyzer Leaching' (12/05/2025) added as Section 6 Part B. Not approved until reviewed. JSEA JSEA-PRO-MET-201-022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the online analysers are telling the truth.</w:t>
      </w:r>
    </w:p>
    <w:p>
      <w:pPr>
        <w:spacing w:after="60" w:before="0" w:line="245"/>
      </w:pPr>
      <w:r>
        <w:rPr>
          <w:rFonts w:ascii="Calibri" w:cs="Calibri" w:eastAsia="Calibri" w:hAnsi="Calibri"/>
          <w:sz w:val="17"/>
          <w:szCs w:val="17"/>
        </w:rPr>
        <w:t xml:space="preserve">The plant runs on 243 analog loops including pH, cyanide and dissolved oxygen. If an analyser drifts and nobody checks it against a manual sample, the whole circuit is controlled to a wrong number.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 / 051-CA-002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Online cyanide analysers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Various pH transmitters</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CIL, adsorption and tails circuits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Various DO probes</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Leach and CIL circuits</w:t>
            </w:r>
          </w:p>
        </w:tc>
      </w:tr>
    </w:tbl>
    <w:p>
      <w:pPr>
        <w:spacing w:after="60" w:before="0" w:line="245"/>
      </w:pPr>
    </w:p>
    <w:p>
      <w:pPr>
        <w:spacing w:after="60" w:before="0" w:line="245"/>
      </w:pPr>
      <w:r>
        <w:rPr>
          <w:rFonts w:ascii="Calibri" w:cs="Calibri" w:eastAsia="Calibri" w:hAnsi="Calibri"/>
          <w:sz w:val="17"/>
          <w:szCs w:val="17"/>
        </w:rPr>
        <w:t xml:space="preserve">Frequency: Once per shift on each analyser, and after any calibration or maintenance on it.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SWI-PRO-MET-201-022 in HM-MMM-WHS-REG-XXX-R00-SWI-SWMS, tab SWI-MET. The matching hazard analysis is JSEA-PRO-MET-201-022.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Filtering slurry on the filter press and adding caustic to cyanide solution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Filter press operated to its manual with pressure relieved before opening. Caustic added to the solution, never the reverse, with chemical-resistant gloves, goggles and face shield. Filtrate handled as cyanide-bearing - no general drain.</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w:t>
      </w:r>
    </w:p>
    <w:p>
      <w:pPr>
        <w:pStyle w:val="ListParagraph"/>
        <w:numPr>
          <w:ilvl w:val="0"/>
          <w:numId w:val="1"/>
        </w:numPr>
        <w:spacing w:after="60" w:line="245"/>
      </w:pPr>
      <w:r>
        <w:rPr>
          <w:rFonts w:ascii="Calibri" w:cs="Calibri" w:eastAsia="Calibri" w:hAnsi="Calibri"/>
          <w:sz w:val="17"/>
          <w:szCs w:val="17"/>
        </w:rPr>
        <w:t xml:space="preserve">Field pH meter, calibrated once per shift on pH 4, 7 and 10 buffers</w:t>
      </w:r>
    </w:p>
    <w:p>
      <w:pPr>
        <w:pStyle w:val="ListParagraph"/>
        <w:numPr>
          <w:ilvl w:val="0"/>
          <w:numId w:val="1"/>
        </w:numPr>
        <w:spacing w:after="60" w:line="245"/>
      </w:pPr>
      <w:r>
        <w:rPr>
          <w:rFonts w:ascii="Calibri" w:cs="Calibri" w:eastAsia="Calibri" w:hAnsi="Calibri"/>
          <w:sz w:val="17"/>
          <w:szCs w:val="17"/>
        </w:rPr>
        <w:t xml:space="preserve">Field DO meter, calibrated once per shift</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Analyser verification log</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ListParagraph"/>
        <w:numPr>
          <w:ilvl w:val="0"/>
          <w:numId w:val="1"/>
        </w:numPr>
        <w:spacing w:after="60" w:line="245"/>
      </w:pPr>
      <w:r>
        <w:rPr>
          <w:rFonts w:ascii="Calibri" w:cs="Calibri" w:eastAsia="Calibri" w:hAnsi="Calibri"/>
          <w:sz w:val="17"/>
          <w:szCs w:val="17"/>
        </w:rPr>
        <w:t xml:space="preserve">[M] Leach analyser (reading the solution sample) and black 250 mL sample bottles</w:t>
      </w:r>
    </w:p>
    <w:p>
      <w:pPr>
        <w:pStyle w:val="ListParagraph"/>
        <w:numPr>
          <w:ilvl w:val="0"/>
          <w:numId w:val="1"/>
        </w:numPr>
        <w:spacing w:after="60" w:line="245"/>
      </w:pPr>
      <w:r>
        <w:rPr>
          <w:rFonts w:ascii="Calibri" w:cs="Calibri" w:eastAsia="Calibri" w:hAnsi="Calibri"/>
          <w:sz w:val="17"/>
          <w:szCs w:val="17"/>
        </w:rPr>
        <w:t xml:space="preserve">[M] 100 mL measuring cylinder and filter press</w:t>
      </w:r>
    </w:p>
    <w:p>
      <w:pPr>
        <w:pStyle w:val="ListParagraph"/>
        <w:numPr>
          <w:ilvl w:val="0"/>
          <w:numId w:val="1"/>
        </w:numPr>
        <w:spacing w:after="60" w:line="245"/>
      </w:pPr>
      <w:r>
        <w:rPr>
          <w:rFonts w:ascii="Calibri" w:cs="Calibri" w:eastAsia="Calibri" w:hAnsi="Calibri"/>
          <w:sz w:val="17"/>
          <w:szCs w:val="17"/>
        </w:rPr>
        <w:t xml:space="preserve">[M] Sodium hydroxide (caustic) to stabilise the solution sample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Verification at the analyser sample point</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manual sample from the point the analyser draws from, or as close to it as the arrangement allows, and at the same moment.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Record the analyser reading at the instant the sample is taken. A reading taken five minutes later is not a comparison.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the same parameter in the field by the manual method.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both values and the difference in the analyser verification log.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Where the difference exceeds the tolerance set for that loop, report it to the Shift Supervisor and raise it with instrumentation. Do not adjust the analyser.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Submit a laboratory split so the field result itself is checked.</w:t>
      </w:r>
    </w:p>
    <w:p>
      <w:pPr>
        <w:spacing w:after="90" w:before="180" w:line="245"/>
        <w:keepNext/>
      </w:pPr>
      <w:r>
        <w:rPr>
          <w:rFonts w:ascii="Calibri" w:cs="Calibri" w:eastAsia="Calibri" w:hAnsi="Calibri"/>
          <w:b/>
          <w:bCs/>
          <w:color w:val="1F3864"/>
          <w:sz w:val="19"/>
          <w:szCs w:val="19"/>
        </w:rPr>
        <w:t xml:space="preserve">Part B - Leach analyser verification against actual solution, leach tanks 1, 2 and 3 [M]</w:t>
      </w:r>
    </w:p>
    <w:p>
      <w:pPr>
        <w:spacing w:after="60" w:before="0" w:line="245"/>
      </w:pPr>
      <w:r>
        <w:rPr>
          <w:rFonts w:ascii="Calibri" w:cs="Calibri" w:eastAsia="Calibri" w:hAnsi="Calibri"/>
          <w:sz w:val="17"/>
          <w:szCs w:val="17"/>
        </w:rPr>
        <w:t xml:space="preserve">[M] = taken from the Martabe team work instruction "Verifikasi Analyzer Leaching" (12/05/2025).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verify the leach analyser reading against the actual solution.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Sample slurry from leach tank 1, 2 and 3, 3 L from each tank, then press each sample to obtain solution.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200 mL of each sample solution and add caustic. [CONFIRM] the quantity of caustic or the target pH is not stated in the source. Add enough to hold the solution pH above 10.5, in line with the HCN controls in Section 3.</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Read each solution on the leach analyser and record the NaCN and WAD CN values for each tank.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Take 10 mL of the same solution, titrate (free cyanide, silver nitrate method) and record the NaCN found.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Send the remaining sample to the ITS laboratory for NaCN, WAD CN and Cu in solution assay.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analyser, titration and laboratory results for each tank side by side in the analyser verification log. Apply Part A step 5 to any difference above tolerance - do not adjust the analyser.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Control Philosophy 3.1.x - 243 analog loops including pH, CN and DO analysers</w:t>
      </w:r>
    </w:p>
    <w:p>
      <w:pPr>
        <w:pStyle w:val="ListParagraph"/>
        <w:numPr>
          <w:ilvl w:val="0"/>
          <w:numId w:val="1"/>
        </w:numPr>
        <w:spacing w:after="60" w:line="245"/>
      </w:pPr>
      <w:r>
        <w:rPr>
          <w:rFonts w:ascii="Calibri" w:cs="Calibri" w:eastAsia="Calibri" w:hAnsi="Calibri"/>
          <w:sz w:val="17"/>
          <w:szCs w:val="17"/>
        </w:rPr>
        <w:t xml:space="preserve">KBK-MIR-MP-PRO-MET-SOP-0033 Penentuan Konsentrasi Sianida dengan Kolorimetri, SOP-0053 potassium chloride solution for the cyanide analyser, SOP-0030 DO meter calibration and SOP-0031 pH meter calibration - all received 11 Aug 2026</w:t>
      </w:r>
    </w:p>
    <w:p>
      <w:pPr>
        <w:pStyle w:val="ListParagraph"/>
        <w:numPr>
          <w:ilvl w:val="0"/>
          <w:numId w:val="1"/>
        </w:numPr>
        <w:spacing w:after="60" w:line="245"/>
      </w:pPr>
      <w:r>
        <w:rPr>
          <w:rFonts w:ascii="Calibri" w:cs="Calibri" w:eastAsia="Calibri" w:hAnsi="Calibri"/>
          <w:sz w:val="17"/>
          <w:szCs w:val="17"/>
        </w:rPr>
        <w:t xml:space="preserve">MM-4034-033-P-09 Tag Register (942 tags)</w:t>
      </w:r>
    </w:p>
    <w:p>
      <w:pPr>
        <w:pStyle w:val="ListParagraph"/>
        <w:numPr>
          <w:ilvl w:val="0"/>
          <w:numId w:val="1"/>
        </w:numPr>
        <w:spacing w:after="60" w:line="245"/>
      </w:pPr>
      <w:r>
        <w:rPr>
          <w:rFonts w:ascii="Calibri" w:cs="Calibri" w:eastAsia="Calibri" w:hAnsi="Calibri"/>
          <w:sz w:val="17"/>
          <w:szCs w:val="17"/>
        </w:rPr>
        <w:t xml:space="preserve">Martabe work instruction 'Verifikasi Analyzer Leaching' (Indonesian, 12/05/2025)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SWI-PRO-MET-201-022  ·  Online Analyser Verification Sampling - pH, Cyanide and Dissolved Oxygen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