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Lime Addition and Lime Demand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B7791F" w:sz="18"/>
        </w:tblBorders>
        <w:tblCellMar>
          <w:top w:type="dxa" w:w="90"/>
          <w:left w:type="dxa" w:w="150"/>
          <w:bottom w:type="dxa" w:w="90"/>
          <w:right w:type="dxa" w:w="120"/>
        </w:tblCellMar>
      </w:tblPr>
      <w:tblGrid>
        <w:gridCol w:w="9026"/>
      </w:tblGrid>
      <w:tr>
        <w:tc>
          <w:tcPr>
            <w:tcW w:type="dxa" w:w="9026"/>
            <w:shd w:val="clear" w:color="auto" w:fill="FFF4D6"/>
          </w:tcPr>
          <w:p>
            <w:pPr>
              <w:spacing w:after="0" w:before="0" w:line="245"/>
            </w:pPr>
            <w:r>
              <w:rPr>
                <w:rFonts w:ascii="Calibri" w:cs="Calibri" w:eastAsia="Calibri" w:hAnsi="Calibri"/>
                <w:b/>
                <w:bCs/>
                <w:color w:val="7A4B00"/>
                <w:sz w:val="17"/>
                <w:szCs w:val="17"/>
              </w:rPr>
              <w:t xml:space="preserve">DRAFT FOR REVIEW. Martabe work instruction 'Dosing NaOH vs Ca(OH)2 untuk mencapai pH 6,7,8 &amp; 9' added as Section 6 Part B. Not for use until reviewed and approved. JSEA JSEA-PRO-MET-205-006 must be updated for the added hazard row.</w:t>
            </w:r>
          </w:p>
        </w:tc>
      </w:tr>
    </w:tbl>
    <w:p>
      <w:pPr>
        <w:spacing w:after="60" w:before="0" w:line="245"/>
      </w:pPr>
      <w:r>
        <w:rPr>
          <w:rFonts w:ascii="Calibri" w:cs="Calibri" w:eastAsia="Calibri" w:hAnsi="Calibri"/>
          <w:sz w:val="17"/>
          <w:szCs w:val="17"/>
        </w:rPr>
        <w:t xml:space="preserve"/>
      </w: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Determine how much lime the ore actually needs to hold the target pH through the leach.</w:t>
      </w:r>
    </w:p>
    <w:p>
      <w:pPr>
        <w:spacing w:after="60" w:before="0" w:line="245"/>
      </w:pPr>
      <w:r>
        <w:rPr>
          <w:rFonts w:ascii="Calibri" w:cs="Calibri" w:eastAsia="Calibri" w:hAnsi="Calibri"/>
          <w:sz w:val="17"/>
          <w:szCs w:val="17"/>
        </w:rPr>
        <w:t xml:space="preserve">Lime demand varies with ore. Dosing to a fixed rate rather than to demand either wastes lime or loses pH control, and losing pH control in a cyanide circuit releases HCN.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plant lime consumption moves.</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SWI-PRO-MET-205-006 in HM-MMM-WHS-REG-XXX-R00-SWI-SWMS, tab SWI-MET. The matching hazard analysis is JSEA-PRO-MET-205-006.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sodium hydroxide solution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chemical PPE including face shield and chemical-resistant gloves. Sample drawn slowly from the designated valve. Safety shower and eyewash within reach and proven flowing.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Lowering or holding sample pH below 10.5 on a sample that contains cyanide - HCN release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Part B is run only on samples confirmed cyanide-free before the test starts. Any cyanide present: stop, do not add reagent, report to the Shift Supervisor. Part A and all cyanide work keep the pH above 10.5 rule.</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Bottles or beakers with stirrers</w:t>
      </w:r>
    </w:p>
    <w:p>
      <w:pPr>
        <w:pStyle w:val="ListParagraph"/>
        <w:numPr>
          <w:ilvl w:val="0"/>
          <w:numId w:val="1"/>
        </w:numPr>
        <w:spacing w:after="60" w:line="245"/>
      </w:pPr>
      <w:r>
        <w:rPr>
          <w:rFonts w:ascii="Calibri" w:cs="Calibri" w:eastAsia="Calibri" w:hAnsi="Calibri"/>
          <w:sz w:val="17"/>
          <w:szCs w:val="17"/>
        </w:rPr>
        <w:t xml:space="preserve">pH meter, calibrated</w:t>
      </w:r>
    </w:p>
    <w:p>
      <w:pPr>
        <w:pStyle w:val="ListParagraph"/>
        <w:numPr>
          <w:ilvl w:val="0"/>
          <w:numId w:val="1"/>
        </w:numPr>
        <w:spacing w:after="60" w:line="245"/>
      </w:pPr>
      <w:r>
        <w:rPr>
          <w:rFonts w:ascii="Calibri" w:cs="Calibri" w:eastAsia="Calibri" w:hAnsi="Calibri"/>
          <w:sz w:val="17"/>
          <w:szCs w:val="17"/>
        </w:rPr>
        <w:t xml:space="preserve">Lime slurry at known strength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[M] Jar test stirrer, beakers (glass) for 500 mL samples</w:t>
      </w:r>
    </w:p>
    <w:p>
      <w:pPr>
        <w:pStyle w:val="ListParagraph"/>
        <w:numPr>
          <w:ilvl w:val="0"/>
          <w:numId w:val="1"/>
        </w:numPr>
        <w:spacing w:after="60" w:line="245"/>
      </w:pPr>
      <w:r>
        <w:rPr>
          <w:rFonts w:ascii="Calibri" w:cs="Calibri" w:eastAsia="Calibri" w:hAnsi="Calibri"/>
          <w:sz w:val="17"/>
          <w:szCs w:val="17"/>
        </w:rPr>
        <w:t xml:space="preserve">[M] Hydrated lime (Ca(OH)2) and caustic (NaOH), weighed doses</w:t>
      </w:r>
    </w:p>
    <w:p>
      <w:pPr>
        <w:pStyle w:val="ListParagraph"/>
        <w:numPr>
          <w:ilvl w:val="0"/>
          <w:numId w:val="1"/>
        </w:numPr>
        <w:spacing w:after="60" w:line="245"/>
      </w:pPr>
      <w:r>
        <w:rPr>
          <w:rFonts w:ascii="Calibri" w:cs="Calibri" w:eastAsia="Calibri" w:hAnsi="Calibri"/>
          <w:sz w:val="17"/>
          <w:szCs w:val="17"/>
        </w:rPr>
        <w:t xml:space="preserve">[M] Camera for settling record</w:t>
      </w:r>
    </w:p>
    <w:p>
      <w:pPr>
        <w:pStyle w:val="ListParagraph"/>
        <w:numPr>
          <w:ilvl w:val="0"/>
          <w:numId w:val="1"/>
        </w:numPr>
        <w:spacing w:after="60" w:line="245"/>
      </w:pPr>
      <w:r>
        <w:rPr>
          <w:rFonts w:ascii="Calibri" w:cs="Calibri" w:eastAsia="Calibri" w:hAnsi="Calibri"/>
          <w:sz w:val="17"/>
          <w:szCs w:val="17"/>
        </w:rPr>
        <w:t xml:space="preserve">[M] Filter apparatus and sample bottles for assay splits</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Lime demand to the leach target pH</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ore slurry at the plant leach density.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Measure and record the natural pH before any addition.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lime slurry in measured increments, stirring and allowing the pH to stabilise between additions.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pH against cumulative lime added.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past the target pH so the curve shape either side is known.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Hold the slurry at the target pH and record any further lime needed over the leach residence time - that is the demand the plant actually has to meet.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lime addition to reach target and the maintenance demand separately.</w:t>
      </w:r>
    </w:p>
    <w:p>
      <w:pPr>
        <w:spacing w:after="90" w:before="180" w:line="245"/>
        <w:keepNext/>
      </w:pPr>
      <w:r>
        <w:rPr>
          <w:rFonts w:ascii="Calibri" w:cs="Calibri" w:eastAsia="Calibri" w:hAnsi="Calibri"/>
          <w:b/>
          <w:bCs/>
          <w:color w:val="1F3864"/>
          <w:sz w:val="19"/>
          <w:szCs w:val="19"/>
        </w:rPr>
        <w:t xml:space="preserve">Part B - Neutralisation reagent comparison: NaOH versus Ca(OH)2 to pH 6, 7, 8 and 9 [M]</w:t>
      </w:r>
    </w:p>
    <w:p>
      <w:pPr>
        <w:spacing w:after="60" w:before="0" w:line="245"/>
      </w:pPr>
      <w:r>
        <w:rPr>
          <w:rFonts w:ascii="Calibri" w:cs="Calibri" w:eastAsia="Calibri" w:hAnsi="Calibri"/>
          <w:sz w:val="17"/>
          <w:szCs w:val="17"/>
        </w:rPr>
        <w:t xml:space="preserve">[M] = taken from the Martabe team work instruction "Dosing NaOH vs Ca(OH)2 untuk mencapai pH 6,7,8,&amp;9" (undated). [CONFIRM] = unspecified or inconsistent in the source; resolve before this instruction is approved for use. Part A (original steps) is unchanged.</w:t>
      </w:r>
    </w:p>
    <w:p>
      <w:pPr>
        <w:spacing w:after="60" w:before="0" w:line="245"/>
      </w:pPr>
      <w:r>
        <w:rPr>
          <w:rFonts w:ascii="Calibri" w:cs="Calibri" w:eastAsia="Calibri" w:hAnsi="Calibri"/>
          <w:sz w:val="17"/>
          <w:szCs w:val="17"/>
        </w:rPr>
        <w:t xml:space="preserve">Purpose [M]: find the NaOH and the Ca(OH)2 consumption needed to bring the sample to pH 6, 7, 8 and 9, and compare the two reagents. Two runs on 500 mL of sample SP09: Run 1 with hydrated lime, Run 2 with caustic.</w:t>
      </w:r>
    </w:p>
    <w:p>
      <w:pPr>
        <w:spacing w:after="60" w:before="0" w:line="245"/>
      </w:pPr>
      <w:r>
        <w:rPr>
          <w:rFonts w:ascii="Calibri" w:cs="Calibri" w:eastAsia="Calibri" w:hAnsi="Calibri"/>
          <w:b/>
          <w:sz w:val="17"/>
          <w:szCs w:val="17"/>
        </w:rPr>
        <w:t xml:space="preserve">STOP condition (added at review, not in the source): this test brings a sample to pH values BELOW 10.5. Run it only on a sample confirmed free of cyanide. If cyanide is present at any level, do not start - HCN will be released.</w:t>
      </w:r>
    </w:p>
    <w:p>
      <w:pPr>
        <w:spacing w:after="60" w:before="0" w:line="245"/>
      </w:pPr>
      <w:r>
        <w:rPr>
          <w:rFonts w:ascii="Calibri" w:cs="Calibri" w:eastAsia="Calibri" w:hAnsi="Calibri"/>
          <w:b/>
          <w:sz w:val="17"/>
          <w:szCs w:val="17"/>
        </w:rPr>
        <w:t xml:space="preserve">Run 1 - hydrated lime [M]</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500 mL of sample SP09 in a glass beaker. [CONFIRM] SP09 is not defined in the source - state what the sample is and its origin.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Stir the sample with the jar test stirrer until homogeneous.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Measure and record the sample pH before any lime is added.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100 mL of the feed, code A1-0, for base metal assay.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Add lime slowly until the pH reaches 6. Record the mass of lime added.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Wait 5 minutes so the lime reaction goes to completion.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Repeat the slow addition and the 5 minute wait for pH 7, 8 and 9 in turn, recording the lime mass added at each pH. [CONFIRM] the source says 'repeat steps 4 and 5'; this is read as the addition and wait steps above, not the A1-0 sampling.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After the 5 minute wait at pH 9, let the solids settle to the bottom of the beaker.</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Photograph the sample to record its visual condition.</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Record the time taken for the particles to settle to the bottom of the beaker.</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Photograph the sample while settling and the settled particles (observe for a maximum of 2 hours).</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When settled, filter the sample. Submit 100 mL of solution coded A1-1 and 50 g of the solids coded A1-2 for base metal assay.</w:t>
      </w:r>
    </w:p>
    <w:p>
      <w:pPr>
        <w:spacing w:after="60" w:before="0" w:line="245"/>
      </w:pPr>
      <w:r>
        <w:rPr>
          <w:rFonts w:ascii="Calibri" w:cs="Calibri" w:eastAsia="Calibri" w:hAnsi="Calibri"/>
          <w:b/>
          <w:sz w:val="17"/>
          <w:szCs w:val="17"/>
        </w:rPr>
        <w:t xml:space="preserve">Run 2 - caustic [M]</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Repeat Run 1 steps 1 to 12 on a fresh 500 mL of sample SP09, adding caustic (NaOH) in place of lime. Record the mass of caustic added at each pH. Sample codes: B1-0 (feed, 100 mL), B1-1 (solution, 100 mL), B1-2 (solids, 50 g). [CONFIRM] the source Run 2 text still says 'add lime' at the first addition step; caustic is read as intended.</w:t>
      </w:r>
    </w:p>
    <w:p>
      <w:pPr>
        <w:spacing w:after="60" w:before="0" w:line="245"/>
      </w:pPr>
      <w:r>
        <w:rPr>
          <w:rFonts w:ascii="Calibri" w:cs="Calibri" w:eastAsia="Calibri" w:hAnsi="Calibri"/>
          <w:sz w:val="17"/>
          <w:szCs w:val="17"/>
        </w:rPr>
        <w:t xml:space="preserve">Assay and records [M]: request the full dissolved base-metal assay on every coded sample - Al, Cd, Cu, Fe, Mn, Ni, Zn, Cr, Pb, Na, Hg, As, TSS, TDS, Mg, Ca, SO4 and Cl. Record lime mass and caustic mass at each pH, settling time, photographs and the sample codes A1-0/1/2 and B1-0/1/2. Compare the consumption of the two reagents at each pH.</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KBK-MIR-MP-PRO-OPE-SOP-0002 Uji Penambahan Kapur</w:t>
      </w:r>
    </w:p>
    <w:p>
      <w:pPr>
        <w:pStyle w:val="ListParagraph"/>
        <w:numPr>
          <w:ilvl w:val="0"/>
          <w:numId w:val="1"/>
        </w:numPr>
        <w:spacing w:after="60" w:line="245"/>
      </w:pPr>
      <w:r>
        <w:rPr>
          <w:rFonts w:ascii="Calibri" w:cs="Calibri" w:eastAsia="Calibri" w:hAnsi="Calibri"/>
          <w:sz w:val="17"/>
          <w:szCs w:val="17"/>
        </w:rPr>
        <w:t xml:space="preserve">Martabe work instruction 'Dosing NaOH vs Ca(OH)2 untuk mencapai pH 6,7,8,&amp;9' (Indonesian, undated) - Part B source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SWI-PRO-MET-205-006  ·  Lime Addition and Lime Demand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