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Lime Addition and Lime Demand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SWI-PRO-MET-205-006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JSEA-PRO-MET-205-006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instructions 'Dosing NaOH vs Ca(OH)2 untuk mencapai pH 6,7,8 &amp; 9' (Part B) and 'MHR1 sample - Konsumsi Quick lime metal removed' (Part C) added to Section 6. Not for use until reviewed and approved. JSEA JSEA-PRO-MET-205-006 must be updated for the added hazard rows.</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how much lime the ore actually needs to hold the target pH through the leach.</w:t>
      </w:r>
    </w:p>
    <w:p>
      <w:pPr>
        <w:spacing w:after="60" w:before="0" w:line="245"/>
      </w:pPr>
      <w:r>
        <w:rPr>
          <w:rFonts w:ascii="Calibri" w:cs="Calibri" w:eastAsia="Calibri" w:hAnsi="Calibri"/>
          <w:sz w:val="17"/>
          <w:szCs w:val="17"/>
        </w:rPr>
        <w:t xml:space="preserve">Lime demand varies with ore. Dosing to a fixed rate rather than to demand either wastes lime or loses pH control, and losing pH control in a cyanide circuit releases HCN.</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On each new ore type and whenever plant lime consumption moves.</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SWI-PRO-MET-205-006 in HM-MMM-WHS-REG-XXX-R00-SWI-SWMS, tab SWI-MET. The matching hazard analysis is JSEA-PRO-MET-205-006.</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JSEA-PRO-MET-205-006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Lowering or holding sample pH below 10.5 on a sample that contains cyanide - HCN release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Part B is run only on samples confirmed cyanide-free before the test starts. Any cyanide present: stop, do not add reagent, report to the Shift Supervisor. Part A and all cyanide work keep the pH above 10.5 rule.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Quicklime slaking in the sample and hydrogen peroxide contact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Quicklime added in small increments to the stirred sample - slaking heats the slurry and can spit. Avoid dust. Face shield, chemical splash goggles and chemical-resistant gloves (the source lists only safety glasses and rubber gloves, which is below Section 4). Hydrogen peroxide handled with the same PPE; fresh solution, no storage in the work area.</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JSEA-PRO-MET-205-006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Bottles or beakers with stirrers</w:t>
      </w:r>
    </w:p>
    <w:p>
      <w:pPr>
        <w:pStyle w:val="ListParagraph"/>
        <w:numPr>
          <w:ilvl w:val="0"/>
          <w:numId w:val="1"/>
        </w:numPr>
        <w:spacing w:after="60" w:line="245"/>
      </w:pPr>
      <w:r>
        <w:rPr>
          <w:rFonts w:ascii="Calibri" w:cs="Calibri" w:eastAsia="Calibri" w:hAnsi="Calibri"/>
          <w:sz w:val="17"/>
          <w:szCs w:val="17"/>
        </w:rPr>
        <w:t xml:space="preserve">pH meter, calibrated</w:t>
      </w:r>
    </w:p>
    <w:p>
      <w:pPr>
        <w:pStyle w:val="ListParagraph"/>
        <w:numPr>
          <w:ilvl w:val="0"/>
          <w:numId w:val="1"/>
        </w:numPr>
        <w:spacing w:after="60" w:line="245"/>
      </w:pPr>
      <w:r>
        <w:rPr>
          <w:rFonts w:ascii="Calibri" w:cs="Calibri" w:eastAsia="Calibri" w:hAnsi="Calibri"/>
          <w:sz w:val="17"/>
          <w:szCs w:val="17"/>
        </w:rPr>
        <w:t xml:space="preserve">Lime slurry at known strength</w:t>
      </w:r>
    </w:p>
    <w:p>
      <w:pPr>
        <w:pStyle w:val="ListParagraph"/>
        <w:numPr>
          <w:ilvl w:val="0"/>
          <w:numId w:val="1"/>
        </w:numPr>
        <w:spacing w:after="60" w:line="245"/>
      </w:pPr>
      <w:r>
        <w:rPr>
          <w:rFonts w:ascii="Calibri" w:cs="Calibri" w:eastAsia="Calibri" w:hAnsi="Calibri"/>
          <w:sz w:val="17"/>
          <w:szCs w:val="17"/>
        </w:rPr>
        <w:t xml:space="preserve">Pipettes</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Stopwatch</w:t>
      </w:r>
    </w:p>
    <w:p>
      <w:pPr>
        <w:pStyle w:val="ListParagraph"/>
        <w:numPr>
          <w:ilvl w:val="0"/>
          <w:numId w:val="1"/>
        </w:numPr>
        <w:spacing w:after="60" w:line="245"/>
      </w:pPr>
      <w:r>
        <w:rPr>
          <w:rFonts w:ascii="Calibri" w:cs="Calibri" w:eastAsia="Calibri" w:hAnsi="Calibri"/>
          <w:sz w:val="17"/>
          <w:szCs w:val="17"/>
        </w:rPr>
        <w:t xml:space="preserve">[M] Jar test stirrer, beakers (glass) for 500 mL samples</w:t>
      </w:r>
    </w:p>
    <w:p>
      <w:pPr>
        <w:pStyle w:val="ListParagraph"/>
        <w:numPr>
          <w:ilvl w:val="0"/>
          <w:numId w:val="1"/>
        </w:numPr>
        <w:spacing w:after="60" w:line="245"/>
      </w:pPr>
      <w:r>
        <w:rPr>
          <w:rFonts w:ascii="Calibri" w:cs="Calibri" w:eastAsia="Calibri" w:hAnsi="Calibri"/>
          <w:sz w:val="17"/>
          <w:szCs w:val="17"/>
        </w:rPr>
        <w:t xml:space="preserve">[M] Hydrated lime (Ca(OH)2) and caustic (NaOH), weighed doses</w:t>
      </w:r>
    </w:p>
    <w:p>
      <w:pPr>
        <w:pStyle w:val="ListParagraph"/>
        <w:numPr>
          <w:ilvl w:val="0"/>
          <w:numId w:val="1"/>
        </w:numPr>
        <w:spacing w:after="60" w:line="245"/>
      </w:pPr>
      <w:r>
        <w:rPr>
          <w:rFonts w:ascii="Calibri" w:cs="Calibri" w:eastAsia="Calibri" w:hAnsi="Calibri"/>
          <w:sz w:val="17"/>
          <w:szCs w:val="17"/>
        </w:rPr>
        <w:t xml:space="preserve">[M] Camera for settling record</w:t>
      </w:r>
    </w:p>
    <w:p>
      <w:pPr>
        <w:pStyle w:val="ListParagraph"/>
        <w:numPr>
          <w:ilvl w:val="0"/>
          <w:numId w:val="1"/>
        </w:numPr>
        <w:spacing w:after="60" w:line="245"/>
      </w:pPr>
      <w:r>
        <w:rPr>
          <w:rFonts w:ascii="Calibri" w:cs="Calibri" w:eastAsia="Calibri" w:hAnsi="Calibri"/>
          <w:sz w:val="17"/>
          <w:szCs w:val="17"/>
        </w:rPr>
        <w:t xml:space="preserve">[M] Filter apparatus and sample bottles for assay splits</w:t>
      </w:r>
    </w:p>
    <w:p>
      <w:pPr>
        <w:pStyle w:val="ListParagraph"/>
        <w:numPr>
          <w:ilvl w:val="0"/>
          <w:numId w:val="1"/>
        </w:numPr>
        <w:spacing w:after="60" w:line="245"/>
      </w:pPr>
      <w:r>
        <w:rPr>
          <w:rFonts w:ascii="Calibri" w:cs="Calibri" w:eastAsia="Calibri" w:hAnsi="Calibri"/>
          <w:sz w:val="17"/>
          <w:szCs w:val="17"/>
        </w:rPr>
        <w:t xml:space="preserve">[M] Quicklime (CaO), hydrogen peroxide (H2O2), plant air supply, three baffle tanks (A, B, C), magnetic stirrer or agitator, camera</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Lime demand to the leach target pH</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Prepare the ore slurry at the plant leach density.</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Measure and record the natural pH before any addition.</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Add lime slurry in measured increments, stirring and allowing the pH to stabilise between additions.</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Record pH against cumulative lime added.</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Continue past the target pH so the curve shape either side is known.</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Hold the slurry at the target pH and record any further lime needed over the leach residence time - that is the demand the plant actually has to meet.</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the lime addition to reach target and the maintenance demand separately.</w:t>
      </w:r>
    </w:p>
    <w:p>
      <w:pPr>
        <w:spacing w:after="90" w:before="180" w:line="245"/>
        <w:keepNext/>
      </w:pPr>
      <w:r>
        <w:rPr>
          <w:rFonts w:ascii="Calibri" w:cs="Calibri" w:eastAsia="Calibri" w:hAnsi="Calibri"/>
          <w:b/>
          <w:bCs/>
          <w:color w:val="1F3864"/>
          <w:sz w:val="19"/>
          <w:szCs w:val="19"/>
        </w:rPr>
        <w:t xml:space="preserve">Part B - Neutralisation reagent comparison: NaOH versus Ca(OH)2 to pH 6, 7, 8 and 9 [M]</w:t>
      </w:r>
    </w:p>
    <w:p>
      <w:pPr>
        <w:spacing w:after="60" w:before="0" w:line="245"/>
      </w:pPr>
      <w:r>
        <w:rPr>
          <w:rFonts w:ascii="Calibri" w:cs="Calibri" w:eastAsia="Calibri" w:hAnsi="Calibri"/>
          <w:sz w:val="17"/>
          <w:szCs w:val="17"/>
        </w:rPr>
        <w:t xml:space="preserve">[M] = taken from the Martabe team work instruction "Dosing NaOH vs Ca(OH)2 untuk mencapai pH 6,7,8,&amp;9" (undated).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find the NaOH and the Ca(OH)2 consumption needed to bring the sample to pH 6, 7, 8 and 9, and compare the two reagents. Two runs on 500 mL of sample SP09: Run 1 with hydrated lime, Run 2 with caustic.</w:t>
      </w:r>
    </w:p>
    <w:p>
      <w:pPr>
        <w:spacing w:after="60" w:before="0" w:line="245"/>
      </w:pPr>
      <w:r>
        <w:rPr>
          <w:rFonts w:ascii="Calibri" w:cs="Calibri" w:eastAsia="Calibri" w:hAnsi="Calibri"/>
          <w:b/>
          <w:sz w:val="17"/>
          <w:szCs w:val="17"/>
        </w:rPr>
        <w:t xml:space="preserve">STOP condition (added at review, not in the source): this test brings a sample to pH values BELOW 10.5. Run it only on a sample confirmed free of cyanide. If cyanide is present at any level, do not start - HCN will be released.</w:t>
      </w:r>
    </w:p>
    <w:p>
      <w:pPr>
        <w:spacing w:after="60" w:before="0" w:line="245"/>
      </w:pPr>
      <w:r>
        <w:rPr>
          <w:rFonts w:ascii="Calibri" w:cs="Calibri" w:eastAsia="Calibri" w:hAnsi="Calibri"/>
          <w:b/>
          <w:sz w:val="17"/>
          <w:szCs w:val="17"/>
        </w:rPr>
        <w:t xml:space="preserve">Run 1 - hydrated lime [M]</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500 mL of sample SP09 in a glass beaker. [CONFIRM] SP09 is not defined in the source - state what the sample is and its origin.</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Stir the sample with the jar test stirrer until homogeneous.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Measure and record the sample pH before any lime is added.</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Take 100 mL of the feed, code A1-0, for base metal assay.</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Add lime slowly until the pH reaches 6. Record the mass of lime added.</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Wait 5 minutes so the lime reaction goes to completion.</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Repeat the slow addition and the 5 minute wait for pH 7, 8 and 9 in turn, recording the lime mass added at each pH. [CONFIRM] the source says 'repeat steps 4 and 5'; this is read as the addition and wait steps above, not the A1-0 sampling.</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After the 5 minute wait at pH 9, let the solids settle to the bottom of the beaker.</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Photograph the sample to record its visual condition.</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Record the time taken for the particles to settle to the bottom of the beaker.</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Photograph the sample while settling and the settled particles (observe for a maximum of 2 hours).</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When settled, filter the sample. Submit 100 mL of solution coded A1-1 and 50 g of the solids coded A1-2 for base metal assay.</w:t>
      </w:r>
    </w:p>
    <w:p>
      <w:pPr>
        <w:spacing w:after="60" w:before="0" w:line="245"/>
      </w:pPr>
      <w:r>
        <w:rPr>
          <w:rFonts w:ascii="Calibri" w:cs="Calibri" w:eastAsia="Calibri" w:hAnsi="Calibri"/>
          <w:b/>
          <w:sz w:val="17"/>
          <w:szCs w:val="17"/>
        </w:rPr>
        <w:t xml:space="preserve">Run 2 - caustic [M]</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Repeat Run 1 steps 1 to 12 on a fresh 500 mL of sample SP09, adding caustic (NaOH) in place of lime. Record the mass of caustic added at each pH. Sample codes: B1-0 (feed, 100 mL), B1-1 (solution, 100 mL), B1-2 (solids, 50 g). [CONFIRM] the source Run 2 text still says 'add lime' at the first addition step; caustic is read as intended.</w:t>
      </w:r>
    </w:p>
    <w:p>
      <w:pPr>
        <w:spacing w:after="60" w:before="0" w:line="245"/>
      </w:pPr>
      <w:r>
        <w:rPr>
          <w:rFonts w:ascii="Calibri" w:cs="Calibri" w:eastAsia="Calibri" w:hAnsi="Calibri"/>
          <w:sz w:val="17"/>
          <w:szCs w:val="17"/>
        </w:rPr>
        <w:t xml:space="preserve">Assay and records [M]: request the full dissolved base-metal assay on every coded sample - Al, Cd, Cu, Fe, Mn, Ni, Zn, Cr, Pb, Na, Hg, As, TSS, TDS, Mg, Ca, SO4 and Cl. Record lime mass and caustic mass at each pH, settling time, photographs and the sample codes A1-0/1/2 and B1-0/1/2. Compare the consumption of the two reagents at each pH.</w:t>
      </w:r>
    </w:p>
    <w:p>
      <w:pPr>
        <w:spacing w:after="90" w:before="180" w:line="245"/>
        <w:keepNext/>
      </w:pPr>
      <w:r>
        <w:rPr>
          <w:rFonts w:ascii="Calibri" w:cs="Calibri" w:eastAsia="Calibri" w:hAnsi="Calibri"/>
          <w:b/>
          <w:bCs/>
          <w:color w:val="1F3864"/>
          <w:sz w:val="19"/>
          <w:szCs w:val="19"/>
        </w:rPr>
        <w:t xml:space="preserve">Part C - Quicklime consumption and metal removal on MHR-1 sample, with and without plant air and H2O2 [M]</w:t>
      </w:r>
    </w:p>
    <w:p>
      <w:pPr>
        <w:spacing w:after="60" w:before="0" w:line="245"/>
      </w:pPr>
      <w:r>
        <w:rPr>
          <w:rFonts w:ascii="Calibri" w:cs="Calibri" w:eastAsia="Calibri" w:hAnsi="Calibri"/>
          <w:sz w:val="17"/>
          <w:szCs w:val="17"/>
        </w:rPr>
        <w:t xml:space="preserve">[M] = taken from the Martabe team work instruction "MHR1 sample - Konsumsi Quick lime metal removed (file name 'Work_Instruction_MHR_1_Liming_vs_Limingair')" (undated).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measure the quicklime needed to raise the MHR-1 sample to pH 7, and the metal removed. Three runs: A quicklime only, B with plant air, C with plant air and H2O2.</w:t>
      </w:r>
    </w:p>
    <w:p>
      <w:pPr>
        <w:spacing w:after="60" w:before="0" w:line="245"/>
      </w:pPr>
      <w:r>
        <w:rPr>
          <w:rFonts w:ascii="Calibri" w:cs="Calibri" w:eastAsia="Calibri" w:hAnsi="Calibri"/>
          <w:b/>
          <w:sz w:val="17"/>
          <w:szCs w:val="17"/>
        </w:rPr>
        <w:t xml:space="preserve">STOP condition (added at review, not in the source): this test takes the sample down to pH 4 and holds it below 10.5. Run it only on a sample confirmed free of cyanide. If cyanide is present at any level, do not start. [CONFIRM] MHR-1 is not defined in the source. State what it is and its origin.</w:t>
      </w:r>
    </w:p>
    <w:p>
      <w:pPr>
        <w:spacing w:after="60" w:before="0" w:line="245"/>
      </w:pPr>
      <w:r>
        <w:rPr>
          <w:rFonts w:ascii="Calibri" w:cs="Calibri" w:eastAsia="Calibri" w:hAnsi="Calibri"/>
          <w:b/>
          <w:sz w:val="17"/>
          <w:szCs w:val="17"/>
        </w:rPr>
        <w:t xml:space="preserve">Run A - quicklime only [M]</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Take 100 mL of sample as the initial MHR-1 feed. Measure the pH and submit for base metal assay.</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Take 1 L of MHR-1 sample into baffle tank 'A'. Photograph the initial condition of the sample.</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Start the agitator or magnetic stirrer to homogenise the sample.</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Measure the initial pH of each sample and record all measurements.</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Stage 1: add quicklime in small increments to raise the pH to 4. Wait for the pH to stabilise, photograph the sample and record the quicklime consumed.</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Repeat step 18 to reach pH 7, then pH 9, then pH 10. Document every pH change with a photograph and the quicklime consumed.</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At pH 7 and at pH 10 take 100 mL of sample for base metal assay.</w:t>
      </w:r>
    </w:p>
    <w:p>
      <w:pPr>
        <w:spacing w:after="60" w:before="0" w:line="245"/>
      </w:pPr>
      <w:r>
        <w:rPr>
          <w:rFonts w:ascii="Calibri" w:cs="Calibri" w:eastAsia="Calibri" w:hAnsi="Calibri"/>
          <w:b/>
          <w:sz w:val="17"/>
          <w:szCs w:val="17"/>
        </w:rPr>
        <w:t xml:space="preserve">Run B and Run C [M]</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Run B: repeat Run A for sample 'B' with plant air added. [CONFIRM] air flow and the way the air is added are not stated.</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Run C: repeat Run A for sample 'C' with plant air added and 0.5 mL H2O2 added at the start. [CONFIRM] H2O2 strength, and the sample volume the 0.5 mL applies to, are not stated.</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Record pH against quicklime (g) for every step on the record table (12 rows in the source) for each of A, B and C.</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KBK-MIR-MP-PRO-OPE-SOP-0002 Uji Penambahan Kapur</w:t>
      </w:r>
    </w:p>
    <w:p>
      <w:pPr>
        <w:pStyle w:val="ListParagraph"/>
        <w:numPr>
          <w:ilvl w:val="0"/>
          <w:numId w:val="1"/>
        </w:numPr>
        <w:spacing w:after="60" w:line="245"/>
      </w:pPr>
      <w:r>
        <w:rPr>
          <w:rFonts w:ascii="Calibri" w:cs="Calibri" w:eastAsia="Calibri" w:hAnsi="Calibri"/>
          <w:sz w:val="17"/>
          <w:szCs w:val="17"/>
        </w:rPr>
        <w:t xml:space="preserve">Martabe work instruction 'Dosing NaOH vs Ca(OH)2 untuk mencapai pH 6,7,8,&amp;9' (Indonesian, undated) - Part B source</w:t>
      </w:r>
    </w:p>
    <w:p>
      <w:pPr>
        <w:pStyle w:val="ListParagraph"/>
        <w:numPr>
          <w:ilvl w:val="0"/>
          <w:numId w:val="1"/>
        </w:numPr>
        <w:spacing w:after="60" w:line="245"/>
      </w:pPr>
      <w:r>
        <w:rPr>
          <w:rFonts w:ascii="Calibri" w:cs="Calibri" w:eastAsia="Calibri" w:hAnsi="Calibri"/>
          <w:sz w:val="17"/>
          <w:szCs w:val="17"/>
        </w:rPr>
        <w:t xml:space="preserve">Martabe work instruction 'MHR1 sample - Konsumsi Quick lime metal removed' (Indonesian, undated; file name 'Work_Instruction_MHR_1_Liming_vs_Limingair') - Part C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SWI-PRO-MET-205-006  ·  Lime Addition and Lime Demand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