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Cyanide Destruction (Detox) Bench Test</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SWI-PRO-MET-205-015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JSEA-PRO-MET-205-015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Part A (cyanide destruction route test) still cannot be completed - the detox route decision (OR-07) is open, see the folder README. Part B (TSF Toe water treatment screening) has been added in DRAFT from a Martabe work instruction and must be reviewed and approved before use.</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Test cyanide destruction at the bench by the candidate routes - peroxide and SO2/air.</w:t>
      </w:r>
    </w:p>
    <w:p>
      <w:pPr>
        <w:spacing w:after="60" w:before="0" w:line="245"/>
      </w:pPr>
      <w:r>
        <w:rPr>
          <w:rFonts w:ascii="Calibri" w:cs="Calibri" w:eastAsia="Calibri" w:hAnsi="Calibri"/>
          <w:sz w:val="17"/>
          <w:szCs w:val="17"/>
        </w:rPr>
        <w:t xml:space="preserve">The detox route has to be proven at the bench before it is designed, and the tailings cyanide obligation depends on it.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To be set once the route is chosen.</w:t>
      </w:r>
    </w:p>
    <w:p>
      <w:pPr>
        <w:spacing w:after="60" w:before="0" w:line="245"/>
      </w:pPr>
      <w:r>
        <w:rPr>
          <w:rFonts w:ascii="Calibri" w:cs="Calibri" w:eastAsia="Calibri" w:hAnsi="Calibri"/>
          <w:sz w:val="17"/>
          <w:szCs w:val="17"/>
        </w:rPr>
        <w:t xml:space="preserve">This instruction sits under Standard Work Procedure HM-PRC-VXX-PRO209 - Metallurgical Laboratory Chemical and Leach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SWI-PRO-MET-205-015 in HM-MMM-WHS-REG-XXX-R00-SWI-SWMS, tab SWI-MET. The matching hazard analysis is JSEA-PRO-MET-205-015.</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JSEA-PRO-MET-205-015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 to confirm] Cyanide-bearing TSF water taken to pH 7 and treated with lime or peroxide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treated as cyanide-bearing: fume cupboard, personal HCN monitor on, full Section 4 PPE, not done alone. pH measured on receipt before the container is opened outside the cupboard. Peroxide handled with face shield and chemical-resistant gloves. All treated water to the cyanide-bearing stream - no general drain.</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JSEA-PRO-MET-205-015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Reaction vessel with stirring and pH control</w:t>
      </w:r>
    </w:p>
    <w:p>
      <w:pPr>
        <w:pStyle w:val="ListParagraph"/>
        <w:numPr>
          <w:ilvl w:val="0"/>
          <w:numId w:val="1"/>
        </w:numPr>
        <w:spacing w:after="60" w:line="245"/>
      </w:pPr>
      <w:r>
        <w:rPr>
          <w:rFonts w:ascii="Calibri" w:cs="Calibri" w:eastAsia="Calibri" w:hAnsi="Calibri"/>
          <w:sz w:val="17"/>
          <w:szCs w:val="17"/>
        </w:rPr>
        <w:t xml:space="preserve">Peroxide and SO2/air reagents</w:t>
      </w:r>
    </w:p>
    <w:p>
      <w:pPr>
        <w:pStyle w:val="ListParagraph"/>
        <w:numPr>
          <w:ilvl w:val="0"/>
          <w:numId w:val="1"/>
        </w:numPr>
        <w:spacing w:after="60" w:line="245"/>
      </w:pPr>
      <w:r>
        <w:rPr>
          <w:rFonts w:ascii="Calibri" w:cs="Calibri" w:eastAsia="Calibri" w:hAnsi="Calibri"/>
          <w:sz w:val="17"/>
          <w:szCs w:val="17"/>
        </w:rPr>
        <w:t xml:space="preserve">Copper catalyst</w:t>
      </w:r>
    </w:p>
    <w:p>
      <w:pPr>
        <w:pStyle w:val="ListParagraph"/>
        <w:numPr>
          <w:ilvl w:val="0"/>
          <w:numId w:val="1"/>
        </w:numPr>
        <w:spacing w:after="60" w:line="245"/>
      </w:pPr>
      <w:r>
        <w:rPr>
          <w:rFonts w:ascii="Calibri" w:cs="Calibri" w:eastAsia="Calibri" w:hAnsi="Calibri"/>
          <w:sz w:val="17"/>
          <w:szCs w:val="17"/>
        </w:rPr>
        <w:t xml:space="preserve">pH and ORP meters</w:t>
      </w:r>
    </w:p>
    <w:p>
      <w:pPr>
        <w:pStyle w:val="ListParagraph"/>
        <w:numPr>
          <w:ilvl w:val="0"/>
          <w:numId w:val="1"/>
        </w:numPr>
        <w:spacing w:after="60" w:line="245"/>
      </w:pPr>
      <w:r>
        <w:rPr>
          <w:rFonts w:ascii="Calibri" w:cs="Calibri" w:eastAsia="Calibri" w:hAnsi="Calibri"/>
          <w:sz w:val="17"/>
          <w:szCs w:val="17"/>
        </w:rPr>
        <w:t xml:space="preserve">Cyanide analysis set</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[M] Two baffle tanks, agitator or magnetic stirrer, pH meter, camera</w:t>
      </w:r>
    </w:p>
    <w:p>
      <w:pPr>
        <w:pStyle w:val="ListParagraph"/>
        <w:numPr>
          <w:ilvl w:val="0"/>
          <w:numId w:val="1"/>
        </w:numPr>
        <w:spacing w:after="60" w:line="245"/>
      </w:pPr>
      <w:r>
        <w:rPr>
          <w:rFonts w:ascii="Calibri" w:cs="Calibri" w:eastAsia="Calibri" w:hAnsi="Calibri"/>
          <w:sz w:val="17"/>
          <w:szCs w:val="17"/>
        </w:rPr>
        <w:t xml:space="preserve">[M] Hydrated lime and hydrogen peroxide; 1000 mL sample bottle for the laboratory</w:t>
      </w:r>
    </w:p>
    <w:p>
      <w:pPr>
        <w:pStyle w:val="Heading1"/>
        <w:spacing w:after="120" w:before="260"/>
      </w:pPr>
      <w:r>
        <w:rPr>
          <w:rFonts w:ascii="Calibri" w:cs="Calibri" w:eastAsia="Calibri" w:hAnsi="Calibri"/>
          <w:b/>
          <w:bCs/>
          <w:color w:val="1F3864"/>
          <w:sz w:val="24"/>
          <w:szCs w:val="24"/>
        </w:rPr>
        <w:t xml:space="preserve">6  STEPS</w:t>
      </w:r>
    </w:p>
    <w:p>
      <w:pPr>
        <w:spacing w:after="90" w:before="180" w:line="245"/>
        <w:keepNext/>
      </w:pPr>
      <w:r>
        <w:rPr>
          <w:rFonts w:ascii="Calibri" w:cs="Calibri" w:eastAsia="Calibri" w:hAnsi="Calibri"/>
          <w:b/>
          <w:bCs/>
          <w:color w:val="1F3864"/>
          <w:sz w:val="19"/>
          <w:szCs w:val="19"/>
        </w:rPr>
        <w:t xml:space="preserve">Part A - Cyanide destruction route test (peroxide and SO2/air)</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90" w:before="180" w:line="245"/>
        <w:keepNext/>
      </w:pPr>
      <w:r>
        <w:rPr>
          <w:rFonts w:ascii="Calibri" w:cs="Calibri" w:eastAsia="Calibri" w:hAnsi="Calibri"/>
          <w:b/>
          <w:bCs/>
          <w:color w:val="1F3864"/>
          <w:sz w:val="19"/>
          <w:szCs w:val="19"/>
        </w:rPr>
        <w:t xml:space="preserve">Part B - TSF Toe to WPP treatment screening: hydrated lime and peroxide [M]</w:t>
      </w:r>
    </w:p>
    <w:p>
      <w:pPr>
        <w:spacing w:after="60" w:before="0" w:line="245"/>
      </w:pPr>
      <w:r>
        <w:rPr>
          <w:rFonts w:ascii="Calibri" w:cs="Calibri" w:eastAsia="Calibri" w:hAnsi="Calibri"/>
          <w:sz w:val="17"/>
          <w:szCs w:val="17"/>
        </w:rPr>
        <w:t xml:space="preserve">[M] = taken from the Martabe team work instruction "TSF Toe to WPP Test (file name 'Work_Instruction_Tsf_Toe')" (undated). [CONFIRM] = unspecified or inconsistent in the source; resolve before this instruction is approved for use.</w:t>
      </w:r>
    </w:p>
    <w:p>
      <w:pPr>
        <w:spacing w:after="60" w:before="0" w:line="245"/>
      </w:pPr>
      <w:r>
        <w:rPr>
          <w:rFonts w:ascii="Calibri" w:cs="Calibri" w:eastAsia="Calibri" w:hAnsi="Calibri"/>
          <w:sz w:val="17"/>
          <w:szCs w:val="17"/>
        </w:rPr>
        <w:t xml:space="preserve">Purpose [M]: measure the consumption and effect of peroxide or hydrated lime on TSF Toe water. [CONFIRM] the source steps cover hydrated lime only. No peroxide dose, dosing point, or which baffle tank receives which reagent is stated.</w:t>
      </w:r>
    </w:p>
    <w:p>
      <w:pPr>
        <w:spacing w:after="60" w:before="0" w:line="245"/>
      </w:pPr>
      <w:r>
        <w:rPr>
          <w:rFonts w:ascii="Calibri" w:cs="Calibri" w:eastAsia="Calibri" w:hAnsi="Calibri"/>
          <w:b/>
          <w:sz w:val="17"/>
          <w:szCs w:val="17"/>
        </w:rPr>
        <w:t xml:space="preserve">Treat the sample as cyanide-bearing (the laboratory suite includes free, WAD and total CN). Work in the fume cupboard with the personal HCN monitor on. The source lists only safety glasses and rubber gloves, which is below Section 4 - use the Section 4 PPE. [CONFIRM] initial pH of the TSF Toe sample is not stated - measure it first, and do not open any sample whose pH is below 10.5 outside the fume cupboard.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1000 mL of sample as the initial TSF Toe feed. Submit to ITS for Cd, Cu, Fe, Mn, Ni, Zn, Cr, Pb, Hg, TSS, TDS, As, free CN, WAD CN, total CN, nitrite, free ammonia, COD, fluoride and BOD.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Take 2 L of TSF Toe sample and put it into baffle tanks 1 and 2. [CONFIRM] whether 2 L goes into each tank or 2 L is split between them.</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Start the agitator or magnetic stirrer.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Measure the initial pH of each sample and record the result.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Add hydrated lime a little at a time.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pH change and the lime added at each addition.</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Repeat the addition until the final pH is 7.</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Observe the final condition, photograph it and note whether a precipitate has formed.</w:t>
      </w:r>
    </w:p>
    <w:p>
      <w:pPr>
        <w:ind w:left="280"/>
        <w:spacing w:after="50" w:before="0" w:line="245"/>
      </w:pPr>
      <w:r>
        <w:rPr>
          <w:rFonts w:ascii="Calibri" w:cs="Calibri" w:eastAsia="Calibri" w:hAnsi="Calibri"/>
          <w:b/>
          <w:bCs/>
          <w:sz w:val="17"/>
          <w:szCs w:val="17"/>
        </w:rPr>
        <w:t xml:space="preserve">11.</w:t>
      </w:r>
      <w:r>
        <w:rPr>
          <w:rFonts w:ascii="Calibri" w:cs="Calibri" w:eastAsia="Calibri" w:hAnsi="Calibri"/>
          <w:sz w:val="17"/>
          <w:szCs w:val="17"/>
        </w:rPr>
        <w:t xml:space="preserve">  Submit each sample (1 and 2) to ITS for final pH.</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OR-07 Back-up Detox definition memo - the decision is open</w:t>
      </w:r>
    </w:p>
    <w:p>
      <w:pPr>
        <w:pStyle w:val="ListParagraph"/>
        <w:numPr>
          <w:ilvl w:val="0"/>
          <w:numId w:val="1"/>
        </w:numPr>
        <w:spacing w:after="60" w:line="245"/>
      </w:pPr>
      <w:r>
        <w:rPr>
          <w:rFonts w:ascii="Calibri" w:cs="Calibri" w:eastAsia="Calibri" w:hAnsi="Calibri"/>
          <w:sz w:val="17"/>
          <w:szCs w:val="17"/>
        </w:rPr>
        <w:t xml:space="preserve">Martabe work instruction 'TSF Toe to WPP Test' (Indonesian, undated; file name 'Work_Instruction_Tsf_Toe') - Part B source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SWI-PRO-MET-205-015  ·  Cyanide Destruction (Detox) Bench Test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