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CIL/CIP Sequential Triple Contact Testwork</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SWI-PRO-MET-205-009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JSEA-PRO-MET-205-009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Run the sequential triple contact test to measure adsorption performance and predict circuit behaviour.</w:t>
      </w:r>
    </w:p>
    <w:p>
      <w:pPr>
        <w:spacing w:after="60" w:before="0" w:line="245"/>
      </w:pPr>
      <w:r>
        <w:rPr>
          <w:rFonts w:ascii="Calibri" w:cs="Calibri" w:eastAsia="Calibri" w:hAnsi="Calibri"/>
          <w:sz w:val="17"/>
          <w:szCs w:val="17"/>
        </w:rPr>
        <w:t xml:space="preserve">It is the standard bench test for sizing and troubleshooting a carbon or resin adsorption circuit.</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On each new ore type and when adsorption performance is being investigated.</w:t>
      </w:r>
    </w:p>
    <w:p>
      <w:pPr>
        <w:spacing w:after="60" w:before="0" w:line="245"/>
      </w:pPr>
      <w:r>
        <w:rPr>
          <w:rFonts w:ascii="Calibri" w:cs="Calibri" w:eastAsia="Calibri" w:hAnsi="Calibri"/>
          <w:sz w:val="17"/>
          <w:szCs w:val="17"/>
        </w:rPr>
        <w:t xml:space="preserve">This instruction sits under Standard Work Procedure HM-PRC-VXX-PRO209 - Metallurgical Laboratory Chemical and Leach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SWI-PRO-MET-205-009 in HM-MMM-WHS-REG-XXX-R00-SWI-SWMS, tab SWI-MET. The matching hazard analysis is JSEA-PRO-MET-205-009.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JSEA-PRO-MET-205-009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JSEA-PRO-MET-205-009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Bottle roller</w:t>
      </w:r>
    </w:p>
    <w:p>
      <w:pPr>
        <w:pStyle w:val="ListParagraph"/>
        <w:numPr>
          <w:ilvl w:val="0"/>
          <w:numId w:val="1"/>
        </w:numPr>
        <w:spacing w:after="60" w:line="245"/>
      </w:pPr>
      <w:r>
        <w:rPr>
          <w:rFonts w:ascii="Calibri" w:cs="Calibri" w:eastAsia="Calibri" w:hAnsi="Calibri"/>
          <w:sz w:val="17"/>
          <w:szCs w:val="17"/>
        </w:rPr>
        <w:t xml:space="preserve">Bottles</w:t>
      </w:r>
    </w:p>
    <w:p>
      <w:pPr>
        <w:pStyle w:val="ListParagraph"/>
        <w:numPr>
          <w:ilvl w:val="0"/>
          <w:numId w:val="1"/>
        </w:numPr>
        <w:spacing w:after="60" w:line="245"/>
      </w:pPr>
      <w:r>
        <w:rPr>
          <w:rFonts w:ascii="Calibri" w:cs="Calibri" w:eastAsia="Calibri" w:hAnsi="Calibri"/>
          <w:sz w:val="17"/>
          <w:szCs w:val="17"/>
        </w:rPr>
        <w:t xml:space="preserve">Activated carbon or resin at known mass</w:t>
      </w:r>
    </w:p>
    <w:p>
      <w:pPr>
        <w:pStyle w:val="ListParagraph"/>
        <w:numPr>
          <w:ilvl w:val="0"/>
          <w:numId w:val="1"/>
        </w:numPr>
        <w:spacing w:after="60" w:line="245"/>
      </w:pPr>
      <w:r>
        <w:rPr>
          <w:rFonts w:ascii="Calibri" w:cs="Calibri" w:eastAsia="Calibri" w:hAnsi="Calibri"/>
          <w:sz w:val="17"/>
          <w:szCs w:val="17"/>
        </w:rPr>
        <w:t xml:space="preserve">Screens to separate carbon or resin</w:t>
      </w:r>
    </w:p>
    <w:p>
      <w:pPr>
        <w:pStyle w:val="ListParagraph"/>
        <w:numPr>
          <w:ilvl w:val="0"/>
          <w:numId w:val="1"/>
        </w:numPr>
        <w:spacing w:after="60" w:line="245"/>
      </w:pPr>
      <w:r>
        <w:rPr>
          <w:rFonts w:ascii="Calibri" w:cs="Calibri" w:eastAsia="Calibri" w:hAnsi="Calibri"/>
          <w:sz w:val="17"/>
          <w:szCs w:val="17"/>
        </w:rPr>
        <w:t xml:space="preserve">Filter apparatus</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pH meter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Prepare the leached pulp at the plant conditions - density, pH and free cyanide.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Charge the first contact with the stated mass of carbon or resin and roll for the stated period.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Separate the carbon or resin on the screen, wash it and retain it for assay.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Carry the pulp forward to the second contact with fresh carbon or resin, and repeat.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Repeat for the third contact.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Assay the solution before and after each contact and the loaded carbon or resin from each.</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Calculate the loading achieved and the solution depletion at each contact.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the equilibrium loading and the kinetics implied by the three contacts.</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KBK-MIR-MP-PRO-OPE-SOP-0021 CIL Testwork Sequential Triple Contact</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SWI-PRO-MET-205-009  ·  CIL/CIP Sequential Triple Contact Testwork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