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Acid Spill Response and Neutralisation</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SWI-PRO-MET-206-006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JSEA-PRO-MET-206-006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206  Met Lab - Facility, Safety and Quality</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HM-PRC-VXX-PRO210  Metallurgical Laboratory Facility, Safety and Quality</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Respond to an acid spill in the laboratory and neutralise it safely.</w:t>
      </w:r>
    </w:p>
    <w:p>
      <w:pPr>
        <w:spacing w:after="60" w:before="0" w:line="245"/>
      </w:pPr>
      <w:r>
        <w:rPr>
          <w:rFonts w:ascii="Calibri" w:cs="Calibri" w:eastAsia="Calibri" w:hAnsi="Calibri"/>
          <w:sz w:val="17"/>
          <w:szCs w:val="17"/>
        </w:rPr>
        <w:t xml:space="preserve">The laboratory holds concentrated sulphuric, hydrochloric and perchloric acid, and cyanide is in the same room.</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Every acid handling task; drill at the set interval.</w:t>
      </w:r>
    </w:p>
    <w:p>
      <w:pPr>
        <w:spacing w:after="60" w:before="0" w:line="245"/>
      </w:pPr>
      <w:r>
        <w:rPr>
          <w:rFonts w:ascii="Calibri" w:cs="Calibri" w:eastAsia="Calibri" w:hAnsi="Calibri"/>
          <w:sz w:val="17"/>
          <w:szCs w:val="17"/>
        </w:rPr>
        <w:t xml:space="preserve">This instruction sits under Standard Work Procedure HM-PRC-VXX-PRO210 - Metallurgical Laboratory Facility, Safety and Quality. Read that procedure before carrying out this task for the first time.</w:t>
      </w:r>
    </w:p>
    <w:p>
      <w:pPr>
        <w:spacing w:after="60" w:before="0" w:line="245"/>
      </w:pPr>
      <w:r>
        <w:rPr>
          <w:rFonts w:ascii="Calibri" w:cs="Calibri" w:eastAsia="Calibri" w:hAnsi="Calibri"/>
          <w:sz w:val="17"/>
          <w:szCs w:val="17"/>
        </w:rPr>
        <w:t xml:space="preserve">Register line: SWI-PRO-MET-206-006 in HM-MMM-WHS-REG-XXX-R00-SWI-SWMS, tab SWI-MET. The matching hazard analysis is JSEA-PRO-MET-206-006.</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JSEA-PRO-MET-206-006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sulphuric or hydrochloric acid - burn to skin or eyes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Inhalation of acid fume or reagent vapour at the bench</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Cuts from broken glassware, and burns from hot glassware</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Glassware inspected for chips and cracks before use and discarded if damaged. Hot glassware handled with tongs or heat-resistant gloves and set down on a heat mat. Broken glass to the sharps bin, never to the general waste or by hand.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JSEA-PRO-MET-206-006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Hazchem spill kit</w:t>
      </w:r>
    </w:p>
    <w:p>
      <w:pPr>
        <w:pStyle w:val="ListParagraph"/>
        <w:numPr>
          <w:ilvl w:val="0"/>
          <w:numId w:val="1"/>
        </w:numPr>
        <w:spacing w:after="60" w:line="245"/>
      </w:pPr>
      <w:r>
        <w:rPr>
          <w:rFonts w:ascii="Calibri" w:cs="Calibri" w:eastAsia="Calibri" w:hAnsi="Calibri"/>
          <w:sz w:val="17"/>
          <w:szCs w:val="17"/>
        </w:rPr>
        <w:t xml:space="preserve">Neutralising agent - soda ash or proprietary acid neutraliser</w:t>
      </w:r>
    </w:p>
    <w:p>
      <w:pPr>
        <w:pStyle w:val="ListParagraph"/>
        <w:numPr>
          <w:ilvl w:val="0"/>
          <w:numId w:val="1"/>
        </w:numPr>
        <w:spacing w:after="60" w:line="245"/>
      </w:pPr>
      <w:r>
        <w:rPr>
          <w:rFonts w:ascii="Calibri" w:cs="Calibri" w:eastAsia="Calibri" w:hAnsi="Calibri"/>
          <w:sz w:val="17"/>
          <w:szCs w:val="17"/>
        </w:rPr>
        <w:t xml:space="preserve">Safety shower and eyewash</w:t>
      </w:r>
    </w:p>
    <w:p>
      <w:pPr>
        <w:pStyle w:val="ListParagraph"/>
        <w:numPr>
          <w:ilvl w:val="0"/>
          <w:numId w:val="1"/>
        </w:numPr>
        <w:spacing w:after="60" w:line="245"/>
      </w:pPr>
      <w:r>
        <w:rPr>
          <w:rFonts w:ascii="Calibri" w:cs="Calibri" w:eastAsia="Calibri" w:hAnsi="Calibri"/>
          <w:sz w:val="17"/>
          <w:szCs w:val="17"/>
        </w:rPr>
        <w:t xml:space="preserve">Acid PPE</w:t>
      </w:r>
    </w:p>
    <w:p>
      <w:pPr>
        <w:pStyle w:val="ListParagraph"/>
        <w:numPr>
          <w:ilvl w:val="0"/>
          <w:numId w:val="1"/>
        </w:numPr>
        <w:spacing w:after="60" w:line="245"/>
      </w:pPr>
      <w:r>
        <w:rPr>
          <w:rFonts w:ascii="Calibri" w:cs="Calibri" w:eastAsia="Calibri" w:hAnsi="Calibri"/>
          <w:sz w:val="17"/>
          <w:szCs w:val="17"/>
        </w:rPr>
        <w:t xml:space="preserve">Waste containers</w:t>
      </w:r>
    </w:p>
    <w:p>
      <w:pPr>
        <w:pStyle w:val="ListParagraph"/>
        <w:numPr>
          <w:ilvl w:val="0"/>
          <w:numId w:val="1"/>
        </w:numPr>
        <w:spacing w:after="60" w:line="245"/>
      </w:pPr>
      <w:r>
        <w:rPr>
          <w:rFonts w:ascii="Calibri" w:cs="Calibri" w:eastAsia="Calibri" w:hAnsi="Calibri"/>
          <w:sz w:val="17"/>
          <w:szCs w:val="17"/>
        </w:rPr>
        <w:t xml:space="preserve">Fume cupboard</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Contain the spill first, then neutralise. Never flush an acid spill to drain untreated.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Where the spill is anywhere near cyanide-bearing material or waste, treat it as a potential HCN release - evacuate, raise the alarm and do not attempt to clean it up unprotected.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Apply neutralising agent from the outside of the spill inwards, slowly. Adding neutraliser fast to a concentrated acid generates heat and spatter.</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Confirm neutralisation with pH paper before absorbing.</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Absorb, bag and label for chemical waste disposal.</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Ventilate the area and confirm the fume cupboard and general extraction are running.</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On skin or eye contact, flood at the safety shower or eyewash for at least 15 minutes and get medical attention. For hydrofluoric acid, apply calcium gluconate gel and treat as a medical emergency regardless of how the skin looks.</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Report and record every spill.</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KBK-MIR-LAB-WET-SOP-051 Acid spill handling</w:t>
      </w:r>
    </w:p>
    <w:p>
      <w:pPr>
        <w:pStyle w:val="ListParagraph"/>
        <w:numPr>
          <w:ilvl w:val="0"/>
          <w:numId w:val="1"/>
        </w:numPr>
        <w:spacing w:after="60" w:line="245"/>
      </w:pPr>
      <w:r>
        <w:rPr>
          <w:rFonts w:ascii="Calibri" w:cs="Calibri" w:eastAsia="Calibri" w:hAnsi="Calibri"/>
          <w:sz w:val="17"/>
          <w:szCs w:val="17"/>
        </w:rPr>
        <w:t xml:space="preserve">ILS quotation Q0023979 - 120 L hazchem spill kit, safety shower and eye wash stations</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SWI-PRO-MET-206-006  ·  Acid Spill Response and Neutralisation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