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Automatic Sampler Cleaning, Unblocking and Cutter Wear Check</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SWI-PRO-MET-207-005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JSEA-PRO-MET-207-005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Clean and unblock the automatic samplers and check the cutters for wear.</w:t>
      </w:r>
    </w:p>
    <w:p>
      <w:pPr>
        <w:spacing w:after="60" w:before="0" w:line="245"/>
      </w:pPr>
      <w:r>
        <w:rPr>
          <w:rFonts w:ascii="Calibri" w:cs="Calibri" w:eastAsia="Calibri" w:hAnsi="Calibri"/>
          <w:sz w:val="17"/>
          <w:szCs w:val="17"/>
        </w:rPr>
        <w:t xml:space="preserve">A worn cutter changes the cut it takes. A blocked sampler takes no cut at all and often still reports a sample.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022-XM-011 / -017</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IsaMill feed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032-XM-012</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tails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041-XM-013</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tails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051-XM-014</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Final tails</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SWI-PRO-MET-207-005 in HM-MMM-WHS-REG-XXX-R00-SWI-SWMS, tab SWI-MET. The matching hazard analysis is JSEA-PRO-MET-207-005.</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JSEA-PRO-MET-207-005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JSEA-PRO-MET-207-005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for any of the five samplers.</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SWI-PRO-MET-207-005  ·  Automatic Sampler Cleaning, Unblocking and Cutter Wear Check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