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Cyanide Analyser Daily Operation and Check - 032-CA-001 and 051-CA-002</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SWI-PRO-MET-207-007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JSEA-PRO-MET-207-007</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Operate the online cyanide analysers and carry out the daily check.</w:t>
      </w:r>
    </w:p>
    <w:p>
      <w:pPr>
        <w:spacing w:after="60" w:before="0" w:line="245"/>
      </w:pPr>
      <w:r>
        <w:rPr>
          <w:rFonts w:ascii="Calibri" w:cs="Calibri" w:eastAsia="Calibri" w:hAnsi="Calibri"/>
          <w:sz w:val="17"/>
          <w:szCs w:val="17"/>
        </w:rPr>
        <w:t xml:space="preserve">Cyanide is dosed and recovered on what these analysers say. They also sit in a cyanide-bearing enclosure with their own sample pumps and leak detection.</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032-CA-001</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CIL circuit online cyanide analyser</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051-CA-002</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 adsorption online analyser</w:t>
            </w:r>
          </w:p>
        </w:tc>
      </w:tr>
    </w:tbl>
    <w:p>
      <w:pPr>
        <w:spacing w:after="60" w:before="0" w:line="245"/>
      </w:pPr>
    </w:p>
    <w:p>
      <w:pPr>
        <w:spacing w:after="60" w:before="0" w:line="245"/>
      </w:pPr>
      <w:r>
        <w:rPr>
          <w:rFonts w:ascii="Calibri" w:cs="Calibri" w:eastAsia="Calibri" w:hAnsi="Calibri"/>
          <w:sz w:val="17"/>
          <w:szCs w:val="17"/>
        </w:rPr>
        <w:t xml:space="preserve">Frequency: To be set once the vendor manual is held.</w:t>
      </w:r>
    </w:p>
    <w:p>
      <w:pPr>
        <w:spacing w:after="60" w:before="0" w:line="245"/>
      </w:pPr>
      <w:r>
        <w:rPr>
          <w:rFonts w:ascii="Calibri" w:cs="Calibri" w:eastAsia="Calibri" w:hAnsi="Calibri"/>
          <w:sz w:val="17"/>
          <w:szCs w:val="17"/>
        </w:rPr>
        <w:t xml:space="preserve">This instruction sits under Standard Work Procedure HM-PRC-VXX-PRO211 - Automatic Sampling and Online Analyser Operation. Read that procedure before carrying out this task for the first time.</w:t>
      </w:r>
    </w:p>
    <w:p>
      <w:pPr>
        <w:spacing w:after="60" w:before="0" w:line="245"/>
      </w:pPr>
      <w:r>
        <w:rPr>
          <w:rFonts w:ascii="Calibri" w:cs="Calibri" w:eastAsia="Calibri" w:hAnsi="Calibri"/>
          <w:sz w:val="17"/>
          <w:szCs w:val="17"/>
        </w:rPr>
        <w:t xml:space="preserve">Register line: SWI-PRO-MET-207-007 in HM-MMM-WHS-REG-XXX-R00-SWI-SWMS, tab SWI-MET. The matching hazard analysis is JSEA-PRO-MET-207-007.</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JSEA-PRO-MET-207-007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JSEA-PRO-MET-207-007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Molycop Cynoprobe manual is held</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Molycop Cynoprobe v3 WAD vendor manual not held; OS-040_B Cyanide Analyser still open.</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SWI-PRO-MET-207-007  ·  Cyanide Analyser Daily Operation and Check - 032-CA-001 and 051-CA-002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