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Cyanide Analyser Sample and Booster Pump Service - 032-PP-207/208 and 041-PP-2xx</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SWI-PRO-MET-207-010</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JSEA-PRO-MET-207-010</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207  Automatic Sampling and Online Analysers</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HM-PRC-VXX-PRO211  Automatic Sampling and Online Analyser Operation</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Service the sample and booster pumps that feed the online cyanide analysers.</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032-PP-207 / 032-PP-208</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Analyser sample and booster pumps</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041-PP-2xx</w:t>
            </w:r>
          </w:p>
        </w:tc>
        <w:tc>
          <w:tcPr>
            <w:tcW w:type="dxa" w:w="64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Analyser sample pumps - tag to be confirmed</w:t>
            </w:r>
          </w:p>
        </w:tc>
      </w:tr>
    </w:tbl>
    <w:p>
      <w:pPr>
        <w:spacing w:after="60" w:before="0" w:line="245"/>
      </w:pPr>
    </w:p>
    <w:p>
      <w:pPr>
        <w:spacing w:after="60" w:before="0" w:line="245"/>
      </w:pPr>
      <w:r>
        <w:rPr>
          <w:rFonts w:ascii="Calibri" w:cs="Calibri" w:eastAsia="Calibri" w:hAnsi="Calibri"/>
          <w:sz w:val="17"/>
          <w:szCs w:val="17"/>
        </w:rPr>
        <w:t xml:space="preserve">Frequency: To be set once the vendor manual is held.</w:t>
      </w:r>
    </w:p>
    <w:p>
      <w:pPr>
        <w:spacing w:after="60" w:before="0" w:line="245"/>
      </w:pPr>
      <w:r>
        <w:rPr>
          <w:rFonts w:ascii="Calibri" w:cs="Calibri" w:eastAsia="Calibri" w:hAnsi="Calibri"/>
          <w:sz w:val="17"/>
          <w:szCs w:val="17"/>
        </w:rPr>
        <w:t xml:space="preserve">This instruction sits under Standard Work Procedure HM-PRC-VXX-PRO211 - Automatic Sampling and Online Analyser Operation. Read that procedure before carrying out this task for the first time.</w:t>
      </w:r>
    </w:p>
    <w:p>
      <w:pPr>
        <w:spacing w:after="60" w:before="0" w:line="245"/>
      </w:pPr>
      <w:r>
        <w:rPr>
          <w:rFonts w:ascii="Calibri" w:cs="Calibri" w:eastAsia="Calibri" w:hAnsi="Calibri"/>
          <w:sz w:val="17"/>
          <w:szCs w:val="17"/>
        </w:rPr>
        <w:t xml:space="preserve">Register line: SWI-PRO-MET-207-010 in HM-MMM-WHS-REG-XXX-R00-SWI-SWMS, tab SWI-MET. The matching hazard analysis is JSEA-PRO-MET-207-010.</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JSEA-PRO-MET-207-010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Contact with an agitator, sample cutter, pump or screen that starts without warning</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Contact with live electrical equipment at a sample pump, cutter or local control station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 opening of electrical enclosures. Faults reported, not investigated. Isolation, lock-out, tag-out and test-for-dead by an authorised person before any electrical work.</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Release from a pressurised sample line, hose or fitting</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Confirm the sample line is not blocked before opening. Open slowly and stand clear of the discharge path. Report any weeping fitting rather than tightening it under pressure.</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JSEA-PRO-MET-207-010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Notify the control room that the task is starting, and where you will be.</w:t>
      </w:r>
    </w:p>
    <w:p>
      <w:pPr>
        <w:pStyle w:val="ListParagraph"/>
        <w:numPr>
          <w:ilvl w:val="0"/>
          <w:numId w:val="1"/>
        </w:numPr>
        <w:spacing w:after="60" w:line="245"/>
      </w:pPr>
      <w:r>
        <w:rPr>
          <w:rFonts w:ascii="Calibri" w:cs="Calibri" w:eastAsia="Calibri" w:hAnsi="Calibri"/>
          <w:sz w:val="17"/>
          <w:szCs w:val="17"/>
        </w:rPr>
        <w:t xml:space="preserve">Confirm the personal gas monitor is on, in calibration date and reading clean.</w:t>
      </w:r>
    </w:p>
    <w:p>
      <w:pPr>
        <w:pStyle w:val="ListParagraph"/>
        <w:numPr>
          <w:ilvl w:val="0"/>
          <w:numId w:val="1"/>
        </w:numPr>
        <w:spacing w:after="60" w:line="245"/>
      </w:pPr>
      <w:r>
        <w:rPr>
          <w:rFonts w:ascii="Calibri" w:cs="Calibri" w:eastAsia="Calibri" w:hAnsi="Calibri"/>
          <w:sz w:val="17"/>
          <w:szCs w:val="17"/>
        </w:rPr>
        <w:t xml:space="preserve">Confirm the safety shower and eyewash nearest the work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area is fit - no restricted access, no gas alarm, no spill response in progress.</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To be confirmed once the Vender Dura 10 pump manual is held</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Leave the area clean. Recover spillage to the drain, not to the ground.</w:t>
      </w:r>
    </w:p>
    <w:p>
      <w:pPr>
        <w:pStyle w:val="ListParagraph"/>
        <w:numPr>
          <w:ilvl w:val="0"/>
          <w:numId w:val="1"/>
        </w:numPr>
        <w:spacing w:after="60" w:line="245"/>
      </w:pPr>
      <w:r>
        <w:rPr>
          <w:rFonts w:ascii="Calibri" w:cs="Calibri" w:eastAsia="Calibri" w:hAnsi="Calibri"/>
          <w:sz w:val="17"/>
          <w:szCs w:val="17"/>
        </w:rPr>
        <w:t xml:space="preserve">Return all equipment to its storage point.</w:t>
      </w:r>
    </w:p>
    <w:p>
      <w:pPr>
        <w:pStyle w:val="ListParagraph"/>
        <w:numPr>
          <w:ilvl w:val="0"/>
          <w:numId w:val="1"/>
        </w:numPr>
        <w:spacing w:after="60" w:line="245"/>
      </w:pPr>
      <w:r>
        <w:rPr>
          <w:rFonts w:ascii="Calibri" w:cs="Calibri" w:eastAsia="Calibri" w:hAnsi="Calibri"/>
          <w:sz w:val="17"/>
          <w:szCs w:val="17"/>
        </w:rPr>
        <w:t xml:space="preserve">Record what was done, what was found and anything not completed.</w:t>
      </w:r>
    </w:p>
    <w:p>
      <w:pPr>
        <w:pStyle w:val="ListParagraph"/>
        <w:numPr>
          <w:ilvl w:val="0"/>
          <w:numId w:val="1"/>
        </w:numPr>
        <w:spacing w:after="60" w:line="245"/>
      </w:pPr>
      <w:r>
        <w:rPr>
          <w:rFonts w:ascii="Calibri" w:cs="Calibri" w:eastAsia="Calibri" w:hAnsi="Calibri"/>
          <w:sz w:val="17"/>
          <w:szCs w:val="17"/>
        </w:rPr>
        <w:t xml:space="preserve">Notify the control room that the task is complete.</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Vender Dura 10 pumps are listed as part of the Molycop package. No vendor manual held.</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SWI-PRO-MET-207-010  ·  Cyanide Analyser Sample and Booster Pump Service - 032-PP-207/208 and 041-PP-2xx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