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CIL Tail Sampling at Carbon Safety Screen 032-SC-003 Undersize</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SWI-PRO-MET-201-008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JSEA-PRO-MET-201-008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032 Carbon in Leach</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SAFETY-CRITICAL FINDING - READ BEFORE STARTING. 032-SC-003 is the SOLE carbon barrier between the CIL circuit and the resin circuit. The Control Philosophy mark-up dated 07-08-2026 deletes every automatic action that closed feed valves 032-XV-003 and 032-XV-004 - item PCP-054 removes the high-level close, PCP-079 removes ILHH-041001 closing them, and PCP-122 removes the same action again from Section 3.1.7. RA-02 Rev A had already found that 032-XV-004 had no interlock. After the mark-up NEITHER valve has one. The barrier is this screen and the operator watching it. Carbon seen in the undersize is reported immediately.</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the CIL tail grade - the number that closes the gold balance across the leach and adsorption circuits.</w:t>
      </w:r>
    </w:p>
    <w:p>
      <w:pPr>
        <w:spacing w:after="60" w:before="0" w:line="245"/>
      </w:pPr>
      <w:r>
        <w:rPr>
          <w:rFonts w:ascii="Calibri" w:cs="Calibri" w:eastAsia="Calibri" w:hAnsi="Calibri"/>
          <w:sz w:val="17"/>
          <w:szCs w:val="17"/>
        </w:rPr>
        <w:t xml:space="preserve">Check that carbon is not reporting to the undersize. 032-SC-003 is the sole carbon barrier between the CIL circuit and the resin circuit.</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032-SC-003</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Carbon safety screen - undersize</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032-XV-003 / 032-XV-004</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Feed valves - position confirmed manually before sampling</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032-XM-012</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CIL tails automatic sampler - the manual sample cross-checks it</w:t>
            </w:r>
          </w:p>
        </w:tc>
      </w:tr>
    </w:tbl>
    <w:p>
      <w:pPr>
        <w:spacing w:after="60" w:before="0" w:line="245"/>
      </w:pPr>
    </w:p>
    <w:p>
      <w:pPr>
        <w:spacing w:after="60" w:before="0" w:line="245"/>
      </w:pPr>
      <w:r>
        <w:rPr>
          <w:rFonts w:ascii="Calibri" w:cs="Calibri" w:eastAsia="Calibri" w:hAnsi="Calibri"/>
          <w:sz w:val="17"/>
          <w:szCs w:val="17"/>
        </w:rPr>
        <w:t xml:space="preserve">Frequency: Hourly spot sample, composited per shift. Carbon check on every sample.</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SWI-PRO-MET-201-008 in HM-MMM-WHS-REG-XXX-R00-SWI-SWMS, tab SWI-MET. The matching hazard analysis is JSEA-PRO-MET-201-008.</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JSEA-PRO-MET-201-008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Working alone in a cyanide area where a collapse would not be seen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Cyanide-area sampling is not done alone. Control room notified at the start and end of every round. Radio check-in at the interval set by the Shift Supervisor.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JSEA-PRO-MET-201-008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1 mm sieve</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Bottles 250 mL</w:t>
      </w:r>
    </w:p>
    <w:p>
      <w:pPr>
        <w:pStyle w:val="ListParagraph"/>
        <w:numPr>
          <w:ilvl w:val="0"/>
          <w:numId w:val="1"/>
        </w:numPr>
        <w:spacing w:after="60" w:line="245"/>
      </w:pPr>
      <w:r>
        <w:rPr>
          <w:rFonts w:ascii="Calibri" w:cs="Calibri" w:eastAsia="Calibri" w:hAnsi="Calibri"/>
          <w:sz w:val="17"/>
          <w:szCs w:val="17"/>
        </w:rPr>
        <w:t xml:space="preserve">Spatula</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valve positions on 032-XV-003 and 032-XV-004 by eye before approaching. There is no automatic protection - see the finding below.</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Flush the point and discard the first flow.</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Collect 4 litres of undersize slurry.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Pass a measured volume over the 1 mm sieve and inspect the retained solids for carbon. ANY carbon in the undersize is reported to the Shift Supervisor immediately, before the round continues.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Determine per cent solids on the Marcy scale.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Filter and bottle for tail assay and for WAD cyanide.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result against the reading from automatic sampler 032-XM-012 taken at the same time.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item 5 - the sample point is still marked (TBC) in the protocol</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(032-SC-003), received 11 Aug 2026</w:t>
      </w:r>
    </w:p>
    <w:p>
      <w:pPr>
        <w:pStyle w:val="ListParagraph"/>
        <w:numPr>
          <w:ilvl w:val="0"/>
          <w:numId w:val="1"/>
        </w:numPr>
        <w:spacing w:after="60" w:line="245"/>
      </w:pPr>
      <w:r>
        <w:rPr>
          <w:rFonts w:ascii="Calibri" w:cs="Calibri" w:eastAsia="Calibri" w:hAnsi="Calibri"/>
          <w:sz w:val="17"/>
          <w:szCs w:val="17"/>
        </w:rPr>
        <w:t xml:space="preserve">RA-02 Carbon Contamination Register Rev A</w:t>
      </w:r>
    </w:p>
    <w:p>
      <w:pPr>
        <w:pStyle w:val="ListParagraph"/>
        <w:numPr>
          <w:ilvl w:val="0"/>
          <w:numId w:val="1"/>
        </w:numPr>
        <w:spacing w:after="60" w:line="245"/>
      </w:pPr>
      <w:r>
        <w:rPr>
          <w:rFonts w:ascii="Calibri" w:cs="Calibri" w:eastAsia="Calibri" w:hAnsi="Calibri"/>
          <w:sz w:val="17"/>
          <w:szCs w:val="17"/>
        </w:rPr>
        <w:t xml:space="preserve">HM-PRC-V01-PRO005 Carbon in Leach (CIL) Circuit</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SWI-PRO-MET-201-008  ·  CIL Tail Sampling at Carbon Safety Screen 032-SC-003 Undersize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