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Metal Adsorption Sampling Round - 041-TK-007 and 041-TK-008 (ReCYN)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SWI-PRO-MET-201-009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JSEA-PRO-MET-201-009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041 Metal Adsorption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Set the solution profile across the metal adsorption train - gold, silver, copper, free and WAD cyanide.</w:t>
      </w:r>
    </w:p>
    <w:p>
      <w:pPr>
        <w:spacing w:after="60" w:before="0" w:line="245"/>
      </w:pPr>
      <w:r>
        <w:rPr>
          <w:rFonts w:ascii="Calibri" w:cs="Calibri" w:eastAsia="Calibri" w:hAnsi="Calibri"/>
          <w:sz w:val="17"/>
          <w:szCs w:val="17"/>
        </w:rPr>
        <w:t xml:space="preserve">Show whether the resin is picking up metal at the rate the design assumes.</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041-TK-007</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Metal adsorption tank 1</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041-TK-008</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Metal adsorption tank 2</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041-SC-004 / 041-SC-016</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Adsorption interstage and recovery screens</w:t>
            </w:r>
          </w:p>
        </w:tc>
      </w:tr>
    </w:tbl>
    <w:p>
      <w:pPr>
        <w:spacing w:after="60" w:before="0" w:line="245"/>
      </w:pPr>
    </w:p>
    <w:p>
      <w:pPr>
        <w:spacing w:after="60" w:before="0" w:line="245"/>
      </w:pPr>
      <w:r>
        <w:rPr>
          <w:rFonts w:ascii="Calibri" w:cs="Calibri" w:eastAsia="Calibri" w:hAnsi="Calibri"/>
          <w:sz w:val="17"/>
          <w:szCs w:val="17"/>
        </w:rPr>
        <w:t xml:space="preserve">Frequency: Once per shift on each tank; more often during commissioning.</w:t>
      </w:r>
    </w:p>
    <w:p>
      <w:pPr>
        <w:spacing w:after="60" w:before="0" w:line="245"/>
      </w:pPr>
      <w:r>
        <w:rPr>
          <w:rFonts w:ascii="Calibri" w:cs="Calibri" w:eastAsia="Calibri" w:hAnsi="Calibri"/>
          <w:sz w:val="17"/>
          <w:szCs w:val="17"/>
        </w:rPr>
        <w:t xml:space="preserve">This instruction sits under Standard Work Procedure HM-PRC-VXX-PRO205 - Plant Sampling and Metallurgical Data Collection. Read that procedure before carrying out this task for the first time.</w:t>
      </w:r>
    </w:p>
    <w:p>
      <w:pPr>
        <w:spacing w:after="60" w:before="0" w:line="245"/>
      </w:pPr>
      <w:r>
        <w:rPr>
          <w:rFonts w:ascii="Calibri" w:cs="Calibri" w:eastAsia="Calibri" w:hAnsi="Calibri"/>
          <w:sz w:val="17"/>
          <w:szCs w:val="17"/>
        </w:rPr>
        <w:t xml:space="preserve">Register line: SWI-PRO-MET-201-009 in HM-MMM-WHS-REG-XXX-R00-SWI-SWMS, tab SWI-MET. The matching hazard analysis is JSEA-PRO-MET-201-009.</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JSEA-PRO-MET-201-009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Working alone in a cyanide area where a collapse would not be seen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Cyanide-area sampling is not done alone. Control room notified at the start and end of every round. Radio check-in at the interval set by the Shift Supervisor.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JSEA-PRO-MET-201-009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plant is in steady-state operation - normal operation for a minimum of 15 to 20 minutes before sampling. A sample taken during a swing is not representative.</w:t>
      </w:r>
    </w:p>
    <w:p>
      <w:pPr>
        <w:pStyle w:val="ListParagraph"/>
        <w:numPr>
          <w:ilvl w:val="0"/>
          <w:numId w:val="1"/>
        </w:numPr>
        <w:spacing w:after="60" w:line="245"/>
      </w:pPr>
      <w:r>
        <w:rPr>
          <w:rFonts w:ascii="Calibri" w:cs="Calibri" w:eastAsia="Calibri" w:hAnsi="Calibri"/>
          <w:sz w:val="17"/>
          <w:szCs w:val="17"/>
        </w:rPr>
        <w:t xml:space="preserve">Notify the control room or DCS operator that the sampling round is starting, and which points it covers.</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 and that fixed detection in the area is healthy.</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point are within reach and proven flowing.</w:t>
      </w:r>
    </w:p>
    <w:p>
      <w:pPr>
        <w:pStyle w:val="ListParagraph"/>
        <w:numPr>
          <w:ilvl w:val="0"/>
          <w:numId w:val="1"/>
        </w:numPr>
        <w:spacing w:after="60" w:line="245"/>
      </w:pPr>
      <w:r>
        <w:rPr>
          <w:rFonts w:ascii="Calibri" w:cs="Calibri" w:eastAsia="Calibri" w:hAnsi="Calibri"/>
          <w:sz w:val="17"/>
          <w:szCs w:val="17"/>
        </w:rPr>
        <w:t xml:space="preserve">Label every container BEFORE sampling - point, date, time and shift.</w:t>
      </w:r>
    </w:p>
    <w:p>
      <w:pPr>
        <w:pStyle w:val="ListParagraph"/>
        <w:numPr>
          <w:ilvl w:val="0"/>
          <w:numId w:val="1"/>
        </w:numPr>
        <w:spacing w:after="60" w:line="245"/>
      </w:pPr>
      <w:r>
        <w:rPr>
          <w:rFonts w:ascii="Calibri" w:cs="Calibri" w:eastAsia="Calibri" w:hAnsi="Calibri"/>
          <w:sz w:val="17"/>
          <w:szCs w:val="17"/>
        </w:rPr>
        <w:t xml:space="preserve">Rinse the container, cutter or sieve with process water and then with the stream being sampled. Discard the rinse.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Sampling bucket 5 to 8 L</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Free cyanide titration kit and rhodanine indicator</w:t>
      </w:r>
    </w:p>
    <w:p>
      <w:pPr>
        <w:pStyle w:val="ListParagraph"/>
        <w:numPr>
          <w:ilvl w:val="0"/>
          <w:numId w:val="1"/>
        </w:numPr>
        <w:spacing w:after="60" w:line="245"/>
      </w:pPr>
      <w:r>
        <w:rPr>
          <w:rFonts w:ascii="Calibri" w:cs="Calibri" w:eastAsia="Calibri" w:hAnsi="Calibri"/>
          <w:sz w:val="17"/>
          <w:szCs w:val="17"/>
        </w:rPr>
        <w:t xml:space="preserve">Burette, pipette, conical flask, stand and wash bottle</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Bottles 250 mL</w:t>
      </w:r>
    </w:p>
    <w:p>
      <w:pPr>
        <w:pStyle w:val="ListParagraph"/>
        <w:numPr>
          <w:ilvl w:val="0"/>
          <w:numId w:val="1"/>
        </w:numPr>
        <w:spacing w:after="60" w:line="245"/>
      </w:pPr>
      <w:r>
        <w:rPr>
          <w:rFonts w:ascii="Calibri" w:cs="Calibri" w:eastAsia="Calibri" w:hAnsi="Calibri"/>
          <w:sz w:val="17"/>
          <w:szCs w:val="17"/>
        </w:rPr>
        <w:t xml:space="preserve">0.9 mm sieve for resin check</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tank 1 then tank 2 so the profile reads in sequence.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Flush each point and discard the first flow.</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Collect the sample and check it for resin beads over the 0.9 mm sieve. Resin in the solution sample means resin is escaping the tank - report it.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Determine pH and free cyanide.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Filter and bottle for laboratory assay - Au, Ag, Cu and WAD CN.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both tanks on one profile sheet.</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Close the sample valve or stop the sample pump and confirm the point is not weeping.</w:t>
      </w:r>
    </w:p>
    <w:p>
      <w:pPr>
        <w:pStyle w:val="ListParagraph"/>
        <w:numPr>
          <w:ilvl w:val="0"/>
          <w:numId w:val="1"/>
        </w:numPr>
        <w:spacing w:after="60" w:line="245"/>
      </w:pPr>
      <w:r>
        <w:rPr>
          <w:rFonts w:ascii="Calibri" w:cs="Calibri" w:eastAsia="Calibri" w:hAnsi="Calibri"/>
          <w:sz w:val="17"/>
          <w:szCs w:val="17"/>
        </w:rPr>
        <w:t xml:space="preserve">Wash down the point and the surrounding walkway. Leave nothing on the grating.</w:t>
      </w:r>
    </w:p>
    <w:p>
      <w:pPr>
        <w:pStyle w:val="ListParagraph"/>
        <w:numPr>
          <w:ilvl w:val="0"/>
          <w:numId w:val="1"/>
        </w:numPr>
        <w:spacing w:after="60" w:line="245"/>
      </w:pPr>
      <w:r>
        <w:rPr>
          <w:rFonts w:ascii="Calibri" w:cs="Calibri" w:eastAsia="Calibri" w:hAnsi="Calibri"/>
          <w:sz w:val="17"/>
          <w:szCs w:val="17"/>
        </w:rPr>
        <w:t xml:space="preserve">Record sampling time, operator name and the operating conditions read at the time - flow, density and any instrument value available.</w:t>
      </w:r>
    </w:p>
    <w:p>
      <w:pPr>
        <w:pStyle w:val="ListParagraph"/>
        <w:numPr>
          <w:ilvl w:val="0"/>
          <w:numId w:val="1"/>
        </w:numPr>
        <w:spacing w:after="60" w:line="245"/>
      </w:pPr>
      <w:r>
        <w:rPr>
          <w:rFonts w:ascii="Calibri" w:cs="Calibri" w:eastAsia="Calibri" w:hAnsi="Calibri"/>
          <w:sz w:val="17"/>
          <w:szCs w:val="17"/>
        </w:rPr>
        <w:t xml:space="preserve">Deliver the labelled samples to the laboratory or to the composite station as the schedule requires, and sign the handover.</w:t>
      </w:r>
    </w:p>
    <w:p>
      <w:pPr>
        <w:pStyle w:val="ListParagraph"/>
        <w:numPr>
          <w:ilvl w:val="0"/>
          <w:numId w:val="1"/>
        </w:numPr>
        <w:spacing w:after="60" w:line="245"/>
      </w:pPr>
      <w:r>
        <w:rPr>
          <w:rFonts w:ascii="Calibri" w:cs="Calibri" w:eastAsia="Calibri" w:hAnsi="Calibri"/>
          <w:sz w:val="17"/>
          <w:szCs w:val="17"/>
        </w:rPr>
        <w:t xml:space="preserve">Notify the control room that the round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8. Metal Adsorption 1 &amp; 2 Tank Sampling [LIVE]</w:t>
      </w:r>
    </w:p>
    <w:p>
      <w:pPr>
        <w:pStyle w:val="ListParagraph"/>
        <w:numPr>
          <w:ilvl w:val="0"/>
          <w:numId w:val="1"/>
        </w:numPr>
        <w:spacing w:after="60" w:line="245"/>
      </w:pPr>
      <w:r>
        <w:rPr>
          <w:rFonts w:ascii="Calibri" w:cs="Calibri" w:eastAsia="Calibri" w:hAnsi="Calibri"/>
          <w:sz w:val="17"/>
          <w:szCs w:val="17"/>
        </w:rPr>
        <w:t xml:space="preserve">KBK-MIR-MP-PRO-MET-SOP-0049 Pengambilan Sampel dan Pengukuran Profil Tangki Resin, received 11 Aug 2026</w:t>
      </w:r>
    </w:p>
    <w:p>
      <w:pPr>
        <w:pStyle w:val="ListParagraph"/>
        <w:numPr>
          <w:ilvl w:val="0"/>
          <w:numId w:val="1"/>
        </w:numPr>
        <w:spacing w:after="60" w:line="245"/>
      </w:pPr>
      <w:r>
        <w:rPr>
          <w:rFonts w:ascii="Calibri" w:cs="Calibri" w:eastAsia="Calibri" w:hAnsi="Calibri"/>
          <w:sz w:val="17"/>
          <w:szCs w:val="17"/>
        </w:rPr>
        <w:t xml:space="preserve">KBK SOP-PROC-CNREC-01 Resin transfer between adsorption tanks, received 11 Aug 2026</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(041-SC-004, 041-SC-016), received 11 Aug 2026</w:t>
      </w:r>
    </w:p>
    <w:p>
      <w:pPr>
        <w:pStyle w:val="ListParagraph"/>
        <w:numPr>
          <w:ilvl w:val="0"/>
          <w:numId w:val="1"/>
        </w:numPr>
        <w:spacing w:after="60" w:line="245"/>
      </w:pPr>
      <w:r>
        <w:rPr>
          <w:rFonts w:ascii="Calibri" w:cs="Calibri" w:eastAsia="Calibri" w:hAnsi="Calibri"/>
          <w:sz w:val="17"/>
          <w:szCs w:val="17"/>
        </w:rPr>
        <w:t xml:space="preserve">HM-PRC-V01-PRO006 Metal Adsorption Circuit and Resin Transfer</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SWI-PRO-MET-201-009  ·  Metal Adsorption Sampling Round - 041-TK-007 and 041-TK-008 (ReCYN)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