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Tails Thickener Feed, Overflow and Underflow Sampling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SWI-PRO-MET-201-017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JSEA-PRO-MET-201-017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051 Tails Thickener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thickener feed, overflow and underflow solids and assay.</w:t>
      </w:r>
    </w:p>
    <w:p>
      <w:pPr>
        <w:spacing w:after="60" w:before="0" w:line="245"/>
      </w:pPr>
      <w:r>
        <w:rPr>
          <w:rFonts w:ascii="Calibri" w:cs="Calibri" w:eastAsia="Calibri" w:hAnsi="Calibri"/>
          <w:sz w:val="17"/>
          <w:szCs w:val="17"/>
        </w:rPr>
        <w:t xml:space="preserve">Overflow solids is the direct measure of whether flocculation is working. Underflow density sets the tailings pumping duty.</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051-TH-006</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Tails thickener - feed, overflow launder and underflow</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Flocculant dosing</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Dose rate read at the time of sampling</w:t>
            </w:r>
          </w:p>
        </w:tc>
      </w:tr>
    </w:tbl>
    <w:p>
      <w:pPr>
        <w:spacing w:after="60" w:before="0" w:line="245"/>
      </w:pPr>
    </w:p>
    <w:p>
      <w:pPr>
        <w:spacing w:after="60" w:before="0" w:line="245"/>
      </w:pPr>
      <w:r>
        <w:rPr>
          <w:rFonts w:ascii="Calibri" w:cs="Calibri" w:eastAsia="Calibri" w:hAnsi="Calibri"/>
          <w:sz w:val="17"/>
          <w:szCs w:val="17"/>
        </w:rPr>
        <w:t xml:space="preserve">Frequency: Hourly on overflow and underflow; each shift on feed.</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SWI-PRO-MET-201-017 in HM-MMM-WHS-REG-XXX-R00-SWI-SWMS, tab SWI-MET. The matching hazard analysis is JSEA-PRO-MET-201-017.</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JSEA-PRO-MET-201-017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JSEA-PRO-MET-201-017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TSS meter or filter set for overflow</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thickener is at steady bed level and rake torque before sampling - a sample taken during a bed upset is not representative.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overflow sample from the launder, clear of the weir turbulence.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underflow sample from the designated valve on the underflow line, flushing first.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per cent solids on the underflow with the Marcy scale.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suspended solids on the overflow - the overflow should be clear; visible solids means flocculation has failed and is reported immediately.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Determine pH and free cyanide on the overflow, because the overflow returns to process water.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bed level, rake torque, underflow flow and flocculant dose rate at the time of sampling.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23. Slurry Tail Sampling [LIVE]</w:t>
      </w:r>
    </w:p>
    <w:p>
      <w:pPr>
        <w:pStyle w:val="ListParagraph"/>
        <w:numPr>
          <w:ilvl w:val="0"/>
          <w:numId w:val="1"/>
        </w:numPr>
        <w:spacing w:after="60" w:line="245"/>
      </w:pPr>
      <w:r>
        <w:rPr>
          <w:rFonts w:ascii="Calibri" w:cs="Calibri" w:eastAsia="Calibri" w:hAnsi="Calibri"/>
          <w:sz w:val="17"/>
          <w:szCs w:val="17"/>
        </w:rPr>
        <w:t xml:space="preserve">Tail Thickener Field Operator Procedure</w:t>
      </w:r>
    </w:p>
    <w:p>
      <w:pPr>
        <w:pStyle w:val="ListParagraph"/>
        <w:numPr>
          <w:ilvl w:val="0"/>
          <w:numId w:val="1"/>
        </w:numPr>
        <w:spacing w:after="60" w:line="245"/>
      </w:pPr>
      <w:r>
        <w:rPr>
          <w:rFonts w:ascii="Calibri" w:cs="Calibri" w:eastAsia="Calibri" w:hAnsi="Calibri"/>
          <w:sz w:val="17"/>
          <w:szCs w:val="17"/>
        </w:rPr>
        <w:t xml:space="preserve">4034-018A-VE-007 Rev 0 Roytec tails thickener functional specification and control philosophy (051-TH-006), received 11 Aug 2026</w:t>
      </w:r>
    </w:p>
    <w:p>
      <w:pPr>
        <w:pStyle w:val="ListParagraph"/>
        <w:numPr>
          <w:ilvl w:val="0"/>
          <w:numId w:val="1"/>
        </w:numPr>
        <w:spacing w:after="60" w:line="245"/>
      </w:pPr>
      <w:r>
        <w:rPr>
          <w:rFonts w:ascii="Calibri" w:cs="Calibri" w:eastAsia="Calibri" w:hAnsi="Calibri"/>
          <w:sz w:val="17"/>
          <w:szCs w:val="17"/>
        </w:rPr>
        <w:t xml:space="preserve">4034-018A-VE-045 Rev A Roytec 25 m tailings thickener IOM, received 11 Aug 2026</w:t>
      </w:r>
    </w:p>
    <w:p>
      <w:pPr>
        <w:pStyle w:val="ListParagraph"/>
        <w:numPr>
          <w:ilvl w:val="0"/>
          <w:numId w:val="1"/>
        </w:numPr>
        <w:spacing w:after="60" w:line="245"/>
      </w:pPr>
      <w:r>
        <w:rPr>
          <w:rFonts w:ascii="Calibri" w:cs="Calibri" w:eastAsia="Calibri" w:hAnsi="Calibri"/>
          <w:sz w:val="17"/>
          <w:szCs w:val="17"/>
        </w:rPr>
        <w:t xml:space="preserve">4034-019B-VE-007 Rev A Roytec Model 05 continuous flocculant plant control philosophy, received 11 Aug 2026</w:t>
      </w:r>
    </w:p>
    <w:p>
      <w:pPr>
        <w:pStyle w:val="ListParagraph"/>
        <w:numPr>
          <w:ilvl w:val="0"/>
          <w:numId w:val="1"/>
        </w:numPr>
        <w:spacing w:after="60" w:line="245"/>
      </w:pPr>
      <w:r>
        <w:rPr>
          <w:rFonts w:ascii="Calibri" w:cs="Calibri" w:eastAsia="Calibri" w:hAnsi="Calibri"/>
          <w:sz w:val="17"/>
          <w:szCs w:val="17"/>
        </w:rPr>
        <w:t xml:space="preserve">HM-PRC-V01-PRO008 Tails Thickener and Tailings Disposal</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SWI-PRO-MET-201-017  ·  Tails Thickener Feed, Overflow and Underflow Sampling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