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Sampling During Start-Up, Shutdown and Upset Conditions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Plant Sampling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what is sampled, and what is NOT sampled, when the plant is not at steady state.</w:t>
      </w:r>
    </w:p>
    <w:p>
      <w:pPr>
        <w:spacing w:after="60" w:before="0" w:line="245"/>
      </w:pPr>
      <w:r>
        <w:rPr>
          <w:rFonts w:ascii="Calibri" w:cs="Calibri" w:eastAsia="Calibri" w:hAnsi="Calibri"/>
          <w:sz w:val="17"/>
          <w:szCs w:val="17"/>
        </w:rPr>
        <w:t xml:space="preserve">Every routine sampling instruction assumes 15 to 20 minutes of steady operation. This instruction covers the times when that assumption does not hold.</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All sample points</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Under start-up, shutdown and upset conditions</w:t>
            </w:r>
          </w:p>
        </w:tc>
      </w:tr>
    </w:tbl>
    <w:p>
      <w:pPr>
        <w:spacing w:after="60" w:before="0" w:line="245"/>
      </w:pPr>
    </w:p>
    <w:p>
      <w:pPr>
        <w:spacing w:after="60" w:before="0" w:line="245"/>
      </w:pPr>
      <w:r>
        <w:rPr>
          <w:rFonts w:ascii="Calibri" w:cs="Calibri" w:eastAsia="Calibri" w:hAnsi="Calibri"/>
          <w:sz w:val="17"/>
          <w:szCs w:val="17"/>
        </w:rPr>
        <w:t xml:space="preserve">Frequency: Whenever the plant is outside steady-state operation.</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SWI-PRO-MET-201-024 in HM-MMM-WHS-REG-XXX-R00-SWI-SWMS, tab SWI-MET. The matching hazard analysis is JSEA-PRO-MET-201-024.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As the underlying routine instruction requires</w:t>
      </w:r>
    </w:p>
    <w:p>
      <w:pPr>
        <w:pStyle w:val="ListParagraph"/>
        <w:numPr>
          <w:ilvl w:val="0"/>
          <w:numId w:val="1"/>
        </w:numPr>
        <w:spacing w:after="60" w:line="245"/>
      </w:pPr>
      <w:r>
        <w:rPr>
          <w:rFonts w:ascii="Calibri" w:cs="Calibri" w:eastAsia="Calibri" w:hAnsi="Calibri"/>
          <w:sz w:val="17"/>
          <w:szCs w:val="17"/>
        </w:rPr>
        <w:t xml:space="preserve">Personal gas monitor - mandatory in all cyanide areas during any transient</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Establish from the control room what state the plant is in before going out. Do not assume.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During start-up, do not sample a line until flow has been established and held for the period the circuit procedure states. A sample from a part-full line is meaningless and the line may surge when flow arrives.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During shutdown, sample only where the circuit procedure calls for it. Lines being drained and flushed can discharge without warning.</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Mark every sample taken outside steady state as OFF-CONDITION on the label and in the register, with the plant state written on it. An unmarked off-condition sample corrupts the shift result.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Do NOT sample at all during: a gas alarm, a reagent spill response, a power interruption, a confined space entry in the area, or any time the Shift Supervisor has restricted access.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During an upset, the priority is the plant and the people, not the sample. A missed sample is recorded as missed. It is never invented or back-filled.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Once steady state is re-established, note the time and restart the routine schedule from the next full interval.</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Report to the metallurgist which samples were missed and why, so the shift balance is not closed on a gap nobody knows about.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HM-PRC-V01-PRO030 Whole-of-Plant Start-up and PRO031 Whole-of-Plant Shutdown</w:t>
      </w:r>
    </w:p>
    <w:p>
      <w:pPr>
        <w:pStyle w:val="ListParagraph"/>
        <w:numPr>
          <w:ilvl w:val="0"/>
          <w:numId w:val="1"/>
        </w:numPr>
        <w:spacing w:after="60" w:line="245"/>
      </w:pPr>
      <w:r>
        <w:rPr>
          <w:rFonts w:ascii="Calibri" w:cs="Calibri" w:eastAsia="Calibri" w:hAnsi="Calibri"/>
          <w:sz w:val="17"/>
          <w:szCs w:val="17"/>
        </w:rPr>
        <w:t xml:space="preserve">The 24 sequence flowcharts held, of which only 2 are stop sequences</w:t>
      </w:r>
    </w:p>
    <w:p>
      <w:pPr>
        <w:pStyle w:val="ListParagraph"/>
        <w:numPr>
          <w:ilvl w:val="0"/>
          <w:numId w:val="1"/>
        </w:numPr>
        <w:spacing w:after="60" w:line="245"/>
      </w:pPr>
      <w:r>
        <w:rPr>
          <w:rFonts w:ascii="Calibri" w:cs="Calibri" w:eastAsia="Calibri" w:hAnsi="Calibri"/>
          <w:sz w:val="17"/>
          <w:szCs w:val="17"/>
        </w:rPr>
        <w:t xml:space="preserve">Written from first principles against the circuit procedures - no direct source held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SWI-PRO-MET-201-024  ·  Sampling During Start-Up, Shutdown and Upset Conditions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