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Sampling Under Cyanide Alarm or Restricted Access Conditions</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SWI-PRO-MET-201-025</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JSEA-PRO-MET-201-025</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201 Plant Sampling</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HM-PRC-VXX-PRO205  Plant Sampling and Metallurgical Data Collection</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Safety-critical</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Set what happens to the sampling round when a gas alarm sounds or access is restricted.</w:t>
      </w:r>
    </w:p>
    <w:p>
      <w:pPr>
        <w:spacing w:after="60" w:before="0" w:line="245"/>
      </w:pPr>
      <w:r>
        <w:rPr>
          <w:rFonts w:ascii="Calibri" w:cs="Calibri" w:eastAsia="Calibri" w:hAnsi="Calibri"/>
          <w:sz w:val="17"/>
          <w:szCs w:val="17"/>
        </w:rPr>
        <w:t xml:space="preserve">The short answer is that sampling stops. This instruction says how it stops, and how it restarts.</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All cyanide-area sample points</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Under gas alarm or restricted access</w:t>
            </w:r>
          </w:p>
        </w:tc>
      </w:tr>
    </w:tbl>
    <w:p>
      <w:pPr>
        <w:spacing w:after="60" w:before="0" w:line="245"/>
      </w:pPr>
    </w:p>
    <w:p>
      <w:pPr>
        <w:spacing w:after="60" w:before="0" w:line="245"/>
      </w:pPr>
      <w:r>
        <w:rPr>
          <w:rFonts w:ascii="Calibri" w:cs="Calibri" w:eastAsia="Calibri" w:hAnsi="Calibri"/>
          <w:sz w:val="17"/>
          <w:szCs w:val="17"/>
        </w:rPr>
        <w:t xml:space="preserve">Frequency: Whenever a gas alarm sounds or access is restricted.</w:t>
      </w:r>
    </w:p>
    <w:p>
      <w:pPr>
        <w:spacing w:after="60" w:before="0" w:line="245"/>
      </w:pPr>
      <w:r>
        <w:rPr>
          <w:rFonts w:ascii="Calibri" w:cs="Calibri" w:eastAsia="Calibri" w:hAnsi="Calibri"/>
          <w:sz w:val="17"/>
          <w:szCs w:val="17"/>
        </w:rPr>
        <w:t xml:space="preserve">This instruction sits under Standard Work Procedure HM-PRC-VXX-PRO205 - Plant Sampling and Metallurgical Data Collection. Read that procedure before carrying out this task for the first time.</w:t>
      </w:r>
    </w:p>
    <w:p>
      <w:pPr>
        <w:spacing w:after="60" w:before="0" w:line="245"/>
      </w:pPr>
      <w:r>
        <w:rPr>
          <w:rFonts w:ascii="Calibri" w:cs="Calibri" w:eastAsia="Calibri" w:hAnsi="Calibri"/>
          <w:sz w:val="17"/>
          <w:szCs w:val="17"/>
        </w:rPr>
        <w:t xml:space="preserve">Register line: SWI-PRO-MET-201-025 in HM-MMM-WHS-REG-XXX-R00-SWI-SWMS, tab SWI-MET. The matching hazard analysis is JSEA-PRO-MET-201-025.</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JSEA-PRO-MET-201-025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spacing w:after="60" w:before="0" w:line="245"/>
      </w:pPr>
      <w:r>
        <w:rPr>
          <w:rFonts w:ascii="Calibri" w:cs="Calibri" w:eastAsia="Calibri" w:hAnsi="Calibri"/>
          <w:b/>
          <w:bCs/>
          <w:sz w:val="17"/>
          <w:szCs w:val="17"/>
        </w:rPr>
        <w:t xml:space="preserve">This is a safety-critical task. It is not carried out alone in a cyanide area, and not without the Shift Supervisor knowing it is in progress.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Hydrogen cyanide gas released at the open sample point</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Hydrogen sulphide released from sodium hydrosulphide or from an acidified sulphide stream</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Personal multi-gas monitor including H2S worn and in calibration date. Area ventilation confirmed running. Two people, one clear. Withdraw upwind on any alarm. No sampling of the NaSH circuit during acid dosing.</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Working alone in a cyanide area where a collapse would not be seen</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Cyanide-area sampling is not done alone. Control room notified at the start and end of every round. Radio check-in at the interval set by the Shift Supervisor.</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Slip, trip or fall on wet or slurry-covered walkways around sample points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Spillage cleaned up immediately and the point left clean. Walkways kept clear of hoses, buckets and containers. Safety boots with sound tread. Report any damaged or missing grating before use.</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JSEA-PRO-MET-201-025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ListParagraph"/>
        <w:numPr>
          <w:ilvl w:val="0"/>
          <w:numId w:val="1"/>
        </w:numPr>
        <w:spacing w:after="60" w:line="245"/>
      </w:pPr>
      <w:r>
        <w:rPr>
          <w:rFonts w:ascii="Calibri" w:cs="Calibri" w:eastAsia="Calibri" w:hAnsi="Calibri"/>
          <w:sz w:val="17"/>
          <w:szCs w:val="17"/>
        </w:rPr>
        <w:t xml:space="preserve">Personal multi-gas monitor including H2S, calibrated and in test date</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Confirm the plant is in steady-state operation - normal operation for a minimum of 15 to 20 minutes before sampling. A sample taken during a swing is not representative.</w:t>
      </w:r>
    </w:p>
    <w:p>
      <w:pPr>
        <w:pStyle w:val="ListParagraph"/>
        <w:numPr>
          <w:ilvl w:val="0"/>
          <w:numId w:val="1"/>
        </w:numPr>
        <w:spacing w:after="60" w:line="245"/>
      </w:pPr>
      <w:r>
        <w:rPr>
          <w:rFonts w:ascii="Calibri" w:cs="Calibri" w:eastAsia="Calibri" w:hAnsi="Calibri"/>
          <w:sz w:val="17"/>
          <w:szCs w:val="17"/>
        </w:rPr>
        <w:t xml:space="preserve">Notify the control room or DCS operator that the sampling round is starting, and which points it covers.</w:t>
      </w:r>
    </w:p>
    <w:p>
      <w:pPr>
        <w:pStyle w:val="ListParagraph"/>
        <w:numPr>
          <w:ilvl w:val="0"/>
          <w:numId w:val="1"/>
        </w:numPr>
        <w:spacing w:after="60" w:line="245"/>
      </w:pPr>
      <w:r>
        <w:rPr>
          <w:rFonts w:ascii="Calibri" w:cs="Calibri" w:eastAsia="Calibri" w:hAnsi="Calibri"/>
          <w:sz w:val="17"/>
          <w:szCs w:val="17"/>
        </w:rPr>
        <w:t xml:space="preserve">Confirm the personal gas monitor is on, in calibration date and reading clean, and that fixed detection in the area is healthy.</w:t>
      </w:r>
    </w:p>
    <w:p>
      <w:pPr>
        <w:pStyle w:val="ListParagraph"/>
        <w:numPr>
          <w:ilvl w:val="0"/>
          <w:numId w:val="1"/>
        </w:numPr>
        <w:spacing w:after="60" w:line="245"/>
      </w:pPr>
      <w:r>
        <w:rPr>
          <w:rFonts w:ascii="Calibri" w:cs="Calibri" w:eastAsia="Calibri" w:hAnsi="Calibri"/>
          <w:sz w:val="17"/>
          <w:szCs w:val="17"/>
        </w:rPr>
        <w:t xml:space="preserve">Confirm the safety shower and eyewash nearest the point are within reach and proven flowing.</w:t>
      </w:r>
    </w:p>
    <w:p>
      <w:pPr>
        <w:pStyle w:val="ListParagraph"/>
        <w:numPr>
          <w:ilvl w:val="0"/>
          <w:numId w:val="1"/>
        </w:numPr>
        <w:spacing w:after="60" w:line="245"/>
      </w:pPr>
      <w:r>
        <w:rPr>
          <w:rFonts w:ascii="Calibri" w:cs="Calibri" w:eastAsia="Calibri" w:hAnsi="Calibri"/>
          <w:sz w:val="17"/>
          <w:szCs w:val="17"/>
        </w:rPr>
        <w:t xml:space="preserve">Label every container BEFORE sampling - point, date, time and shift.</w:t>
      </w:r>
    </w:p>
    <w:p>
      <w:pPr>
        <w:pStyle w:val="ListParagraph"/>
        <w:numPr>
          <w:ilvl w:val="0"/>
          <w:numId w:val="1"/>
        </w:numPr>
        <w:spacing w:after="60" w:line="245"/>
      </w:pPr>
      <w:r>
        <w:rPr>
          <w:rFonts w:ascii="Calibri" w:cs="Calibri" w:eastAsia="Calibri" w:hAnsi="Calibri"/>
          <w:sz w:val="17"/>
          <w:szCs w:val="17"/>
        </w:rPr>
        <w:t xml:space="preserve">Rinse the container, cutter or sieve with process water and then with the stream being sampled. Discard the rinse.</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Personal HCN gas monitor</w:t>
      </w:r>
    </w:p>
    <w:p>
      <w:pPr>
        <w:pStyle w:val="ListParagraph"/>
        <w:numPr>
          <w:ilvl w:val="0"/>
          <w:numId w:val="1"/>
        </w:numPr>
        <w:spacing w:after="60" w:line="245"/>
      </w:pPr>
      <w:r>
        <w:rPr>
          <w:rFonts w:ascii="Calibri" w:cs="Calibri" w:eastAsia="Calibri" w:hAnsi="Calibri"/>
          <w:sz w:val="17"/>
          <w:szCs w:val="17"/>
        </w:rPr>
        <w:t xml:space="preserve">Personal multi-gas monitor where H2S is credible</w:t>
      </w:r>
    </w:p>
    <w:p>
      <w:pPr>
        <w:pStyle w:val="ListParagraph"/>
        <w:numPr>
          <w:ilvl w:val="0"/>
          <w:numId w:val="1"/>
        </w:numPr>
        <w:spacing w:after="60" w:line="245"/>
      </w:pPr>
      <w:r>
        <w:rPr>
          <w:rFonts w:ascii="Calibri" w:cs="Calibri" w:eastAsia="Calibri" w:hAnsi="Calibri"/>
          <w:sz w:val="17"/>
          <w:szCs w:val="17"/>
        </w:rPr>
        <w:t xml:space="preserve">Radio</w:t>
      </w:r>
    </w:p>
    <w:p>
      <w:pPr>
        <w:pStyle w:val="ListParagraph"/>
        <w:numPr>
          <w:ilvl w:val="0"/>
          <w:numId w:val="1"/>
        </w:numPr>
        <w:spacing w:after="60" w:line="245"/>
      </w:pPr>
      <w:r>
        <w:rPr>
          <w:rFonts w:ascii="Calibri" w:cs="Calibri" w:eastAsia="Calibri" w:hAnsi="Calibri"/>
          <w:sz w:val="17"/>
          <w:szCs w:val="17"/>
        </w:rPr>
        <w:t xml:space="preserve">Personal protective equipment as Section 5</w:t>
      </w:r>
    </w:p>
    <w:p>
      <w:pPr>
        <w:pStyle w:val="Heading1"/>
        <w:spacing w:after="120" w:before="260"/>
      </w:pPr>
      <w:r>
        <w:rPr>
          <w:rFonts w:ascii="Calibri" w:cs="Calibri" w:eastAsia="Calibri" w:hAnsi="Calibri"/>
          <w:b/>
          <w:bCs/>
          <w:color w:val="1F3864"/>
          <w:sz w:val="24"/>
          <w:szCs w:val="24"/>
        </w:rPr>
        <w:t xml:space="preserve">6  STEPS</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On any personal monitor alarm: stop, hold your breath, move upwind and uphill, and do not return to collect the sample or the equipment.</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On any fixed detection alarm or area siren: leave the area by the nearest safe route to the muster point. The site has 20 gas detectors set at 5 ppm alarm and 10 ppm high-high.</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Report the alarm and your location to the control room as soon as you are clear.</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Account for anyone else who was in the area with you. Sampling in cyanide areas is never done alone, so there is always someone to account for.</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Do NOT re-enter to close a sample valve you have left open. Tell the control room it is open and let the response deal with it.</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Do not return to the area until the Shift Supervisor confirms it is clear and the cause is understood.</w:t>
      </w:r>
    </w:p>
    <w:p>
      <w:pPr>
        <w:ind w:left="280"/>
        <w:spacing w:after="50" w:before="0" w:line="245"/>
      </w:pPr>
      <w:r>
        <w:rPr>
          <w:rFonts w:ascii="Calibri" w:cs="Calibri" w:eastAsia="Calibri" w:hAnsi="Calibri"/>
          <w:b/>
          <w:bCs/>
          <w:sz w:val="17"/>
          <w:szCs w:val="17"/>
        </w:rPr>
        <w:t xml:space="preserve">7.</w:t>
      </w:r>
      <w:r>
        <w:rPr>
          <w:rFonts w:ascii="Calibri" w:cs="Calibri" w:eastAsia="Calibri" w:hAnsi="Calibri"/>
          <w:sz w:val="17"/>
          <w:szCs w:val="17"/>
        </w:rPr>
        <w:t xml:space="preserve">  Record the missed samples as missed, with the alarm time and the restriction period.</w:t>
      </w:r>
    </w:p>
    <w:p>
      <w:pPr>
        <w:ind w:left="280"/>
        <w:spacing w:after="50" w:before="0" w:line="245"/>
      </w:pPr>
      <w:r>
        <w:rPr>
          <w:rFonts w:ascii="Calibri" w:cs="Calibri" w:eastAsia="Calibri" w:hAnsi="Calibri"/>
          <w:b/>
          <w:bCs/>
          <w:sz w:val="17"/>
          <w:szCs w:val="17"/>
        </w:rPr>
        <w:t xml:space="preserve">8.</w:t>
      </w:r>
      <w:r>
        <w:rPr>
          <w:rFonts w:ascii="Calibri" w:cs="Calibri" w:eastAsia="Calibri" w:hAnsi="Calibri"/>
          <w:sz w:val="17"/>
          <w:szCs w:val="17"/>
        </w:rPr>
        <w:t xml:space="preserve">  Once the area is released, inspect every sample point you had opened before restarting the round.</w:t>
      </w:r>
    </w:p>
    <w:p>
      <w:pPr>
        <w:ind w:left="280"/>
        <w:spacing w:after="50" w:before="0" w:line="245"/>
      </w:pPr>
      <w:r>
        <w:rPr>
          <w:rFonts w:ascii="Calibri" w:cs="Calibri" w:eastAsia="Calibri" w:hAnsi="Calibri"/>
          <w:b/>
          <w:bCs/>
          <w:sz w:val="17"/>
          <w:szCs w:val="17"/>
        </w:rPr>
        <w:t xml:space="preserve">9.</w:t>
      </w:r>
      <w:r>
        <w:rPr>
          <w:rFonts w:ascii="Calibri" w:cs="Calibri" w:eastAsia="Calibri" w:hAnsi="Calibri"/>
          <w:sz w:val="17"/>
          <w:szCs w:val="17"/>
        </w:rPr>
        <w:t xml:space="preserve">  Where access is restricted for another reason - a lift, a confined space entry, hot work - the affected points are not sampled and are recorded as restricted. Do not find a way around the restriction to get the sample.</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Close the sample valve or stop the sample pump and confirm the point is not weeping.</w:t>
      </w:r>
    </w:p>
    <w:p>
      <w:pPr>
        <w:pStyle w:val="ListParagraph"/>
        <w:numPr>
          <w:ilvl w:val="0"/>
          <w:numId w:val="1"/>
        </w:numPr>
        <w:spacing w:after="60" w:line="245"/>
      </w:pPr>
      <w:r>
        <w:rPr>
          <w:rFonts w:ascii="Calibri" w:cs="Calibri" w:eastAsia="Calibri" w:hAnsi="Calibri"/>
          <w:sz w:val="17"/>
          <w:szCs w:val="17"/>
        </w:rPr>
        <w:t xml:space="preserve">Wash down the point and the surrounding walkway. Leave nothing on the grating.</w:t>
      </w:r>
    </w:p>
    <w:p>
      <w:pPr>
        <w:pStyle w:val="ListParagraph"/>
        <w:numPr>
          <w:ilvl w:val="0"/>
          <w:numId w:val="1"/>
        </w:numPr>
        <w:spacing w:after="60" w:line="245"/>
      </w:pPr>
      <w:r>
        <w:rPr>
          <w:rFonts w:ascii="Calibri" w:cs="Calibri" w:eastAsia="Calibri" w:hAnsi="Calibri"/>
          <w:sz w:val="17"/>
          <w:szCs w:val="17"/>
        </w:rPr>
        <w:t xml:space="preserve">Record sampling time, operator name and the operating conditions read at the time - flow, density and any instrument value available.</w:t>
      </w:r>
    </w:p>
    <w:p>
      <w:pPr>
        <w:pStyle w:val="ListParagraph"/>
        <w:numPr>
          <w:ilvl w:val="0"/>
          <w:numId w:val="1"/>
        </w:numPr>
        <w:spacing w:after="60" w:line="245"/>
      </w:pPr>
      <w:r>
        <w:rPr>
          <w:rFonts w:ascii="Calibri" w:cs="Calibri" w:eastAsia="Calibri" w:hAnsi="Calibri"/>
          <w:sz w:val="17"/>
          <w:szCs w:val="17"/>
        </w:rPr>
        <w:t xml:space="preserve">Deliver the labelled samples to the laboratory or to the composite station as the schedule requires, and sign the handover.</w:t>
      </w:r>
    </w:p>
    <w:p>
      <w:pPr>
        <w:pStyle w:val="ListParagraph"/>
        <w:numPr>
          <w:ilvl w:val="0"/>
          <w:numId w:val="1"/>
        </w:numPr>
        <w:spacing w:after="60" w:line="245"/>
      </w:pPr>
      <w:r>
        <w:rPr>
          <w:rFonts w:ascii="Calibri" w:cs="Calibri" w:eastAsia="Calibri" w:hAnsi="Calibri"/>
          <w:sz w:val="17"/>
          <w:szCs w:val="17"/>
        </w:rPr>
        <w:t xml:space="preserve">Notify the control room that the round is complete.</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SWI-022 Gas Detector Alarm Response (HCN and H2S), issued Rev A</w:t>
      </w:r>
    </w:p>
    <w:p>
      <w:pPr>
        <w:pStyle w:val="ListParagraph"/>
        <w:numPr>
          <w:ilvl w:val="0"/>
          <w:numId w:val="1"/>
        </w:numPr>
        <w:spacing w:after="60" w:line="245"/>
      </w:pPr>
      <w:r>
        <w:rPr>
          <w:rFonts w:ascii="Calibri" w:cs="Calibri" w:eastAsia="Calibri" w:hAnsi="Calibri"/>
          <w:sz w:val="17"/>
          <w:szCs w:val="17"/>
        </w:rPr>
        <w:t xml:space="preserve">Control Philosophy 3.1.x - 20 gas detectors at 5 ppm alarm and 10 ppm high-high</w:t>
      </w:r>
    </w:p>
    <w:p>
      <w:pPr>
        <w:pStyle w:val="ListParagraph"/>
        <w:numPr>
          <w:ilvl w:val="0"/>
          <w:numId w:val="1"/>
        </w:numPr>
        <w:spacing w:after="60" w:line="245"/>
      </w:pPr>
      <w:r>
        <w:rPr>
          <w:rFonts w:ascii="Calibri" w:cs="Calibri" w:eastAsia="Calibri" w:hAnsi="Calibri"/>
          <w:sz w:val="17"/>
          <w:szCs w:val="17"/>
        </w:rPr>
        <w:t xml:space="preserve">KBK-MIR-MP-PRO-OPE-SOP-0076 Fasilitas Cyanide, received 11 Aug 2026</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SWI-PRO-MET-201-025  ·  Sampling Under Cyanide Alarm or Restricted Access Conditions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