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Slurry Density Determination by Marcy Scale</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slurry density and per cent solids in the field or at the bench with a Marcy scale.</w:t>
      </w:r>
    </w:p>
    <w:p>
      <w:pPr>
        <w:spacing w:after="60" w:before="0" w:line="245"/>
      </w:pPr>
      <w:r>
        <w:rPr>
          <w:rFonts w:ascii="Calibri" w:cs="Calibri" w:eastAsia="Calibri" w:hAnsi="Calibri"/>
          <w:sz w:val="17"/>
          <w:szCs w:val="17"/>
        </w:rPr>
        <w:t xml:space="preserve">It is the fastest density measurement available and the one every operator uses, so it has to be done the same way every time.</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slurry sample requiring a density.</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SWI-PRO-MET-204-004 in HM-MMM-WHS-REG-XXX-R00-SWI-SWMS, tab SWI-MET. The matching hazard analysis is JSEA-PRO-MET-204-004.</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JSEA-PRO-MET-204-004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JSEA-PRO-MET-204-004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1 litre density container</w:t>
      </w:r>
    </w:p>
    <w:p>
      <w:pPr>
        <w:pStyle w:val="ListParagraph"/>
        <w:numPr>
          <w:ilvl w:val="0"/>
          <w:numId w:val="1"/>
        </w:numPr>
        <w:spacing w:after="60" w:line="245"/>
      </w:pPr>
      <w:r>
        <w:rPr>
          <w:rFonts w:ascii="Calibri" w:cs="Calibri" w:eastAsia="Calibri" w:hAnsi="Calibri"/>
          <w:sz w:val="17"/>
          <w:szCs w:val="17"/>
        </w:rPr>
        <w:t xml:space="preserve">Cloth or tissue</w:t>
      </w:r>
    </w:p>
    <w:p>
      <w:pPr>
        <w:pStyle w:val="ListParagraph"/>
        <w:numPr>
          <w:ilvl w:val="0"/>
          <w:numId w:val="1"/>
        </w:numPr>
        <w:spacing w:after="60" w:line="245"/>
      </w:pPr>
      <w:r>
        <w:rPr>
          <w:rFonts w:ascii="Calibri" w:cs="Calibri" w:eastAsia="Calibri" w:hAnsi="Calibri"/>
          <w:sz w:val="17"/>
          <w:szCs w:val="17"/>
        </w:rPr>
        <w:t xml:space="preserve">Stable hanging support</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the Marcy scale is level and properly hung on a stable support.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Zero the scale with the empty dry 1 litre container on the hook, once per shift.</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Rinse the container with the sample and discard the rinse.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Fill to the 1 litre mark and tap gently to release trapped air.</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Wipe the outside of the container clean and dry.</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Hang the filled container and allow the pointer to settle.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Read per cent solids from the inner scale and specific gravity from the outer.</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Record the reading with the solids SG used, the date, time and operator.</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KBK-MIR-MP-PRO-OPE-SOP-0004 SG Determination by Marcy Scale</w:t>
      </w:r>
    </w:p>
    <w:p>
      <w:pPr>
        <w:pStyle w:val="ListParagraph"/>
        <w:numPr>
          <w:ilvl w:val="0"/>
          <w:numId w:val="1"/>
        </w:numPr>
        <w:spacing w:after="60" w:line="245"/>
      </w:pPr>
      <w:r>
        <w:rPr>
          <w:rFonts w:ascii="Calibri" w:cs="Calibri" w:eastAsia="Calibri" w:hAnsi="Calibri"/>
          <w:sz w:val="17"/>
          <w:szCs w:val="17"/>
        </w:rPr>
        <w:t xml:space="preserve">KBK-MIR-MP-PRO-MET-SOP-0045 Pengukuran Densitas Lumpur, received 11 Aug 2026</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SWI-PRO-MET-204-004  ·  Slurry Density Determination by Marcy Scale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