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Centrifuge Operation for Solution Clarification</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SWI-PRO-MET-204-019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JSEA-PRO-MET-204-019</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204  Met Lab -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HM-PRC-VXX-PRO208  Metallurgical Laboratory Physical Testwork</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Clarify a solution sample by centrifuge where filtration is impractical or too slow.</w:t>
      </w:r>
    </w:p>
    <w:p>
      <w:pPr>
        <w:spacing w:after="60" w:before="0" w:line="245"/>
      </w:pPr>
      <w:r>
        <w:rPr>
          <w:rFonts w:ascii="Calibri" w:cs="Calibri" w:eastAsia="Calibri" w:hAnsi="Calibri"/>
          <w:sz w:val="17"/>
          <w:szCs w:val="17"/>
        </w:rPr>
        <w:t xml:space="preserve">Used where a fine or gelatinous solid blinds a filter paper.</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As required by the analysis schedule.</w:t>
      </w:r>
    </w:p>
    <w:p>
      <w:pPr>
        <w:spacing w:after="60" w:before="0" w:line="245"/>
      </w:pPr>
      <w:r>
        <w:rPr>
          <w:rFonts w:ascii="Calibri" w:cs="Calibri" w:eastAsia="Calibri" w:hAnsi="Calibri"/>
          <w:sz w:val="17"/>
          <w:szCs w:val="17"/>
        </w:rPr>
        <w:t xml:space="preserve">This instruction sits under Standard Work Procedure HM-PRC-VXX-PRO208 - Metallurgical Laboratory Physical Testwork. Read that procedure before carrying out this task for the first time.</w:t>
      </w:r>
    </w:p>
    <w:p>
      <w:pPr>
        <w:spacing w:after="60" w:before="0" w:line="245"/>
      </w:pPr>
      <w:r>
        <w:rPr>
          <w:rFonts w:ascii="Calibri" w:cs="Calibri" w:eastAsia="Calibri" w:hAnsi="Calibri"/>
          <w:sz w:val="17"/>
          <w:szCs w:val="17"/>
        </w:rPr>
        <w:t xml:space="preserve">Register line: SWI-PRO-MET-204-019 in HM-MMM-WHS-REG-XXX-R00-SWI-SWMS, tab SWI-MET. The matching hazard analysis is JSEA-PRO-MET-204-019.</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JSEA-PRO-MET-204-019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Cuts from broken glassware, and burns from hot glassware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Glassware inspected for chips and cracks before use and discarded if damaged. Hot glassware handled with tongs or heat-resistant gloves and set down on a heat mat. Broken glass to the sharps bin, never to the general waste or by hand.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JSEA-PRO-MET-204-019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fume cupboard airflow, the scrubber and its dosing are running before any acid or cyanide work at the bench.</w:t>
      </w:r>
    </w:p>
    <w:p>
      <w:pPr>
        <w:pStyle w:val="ListParagraph"/>
        <w:numPr>
          <w:ilvl w:val="0"/>
          <w:numId w:val="1"/>
        </w:numPr>
        <w:spacing w:after="60" w:line="245"/>
      </w:pPr>
      <w:r>
        <w:rPr>
          <w:rFonts w:ascii="Calibri" w:cs="Calibri" w:eastAsia="Calibri" w:hAnsi="Calibri"/>
          <w:sz w:val="17"/>
          <w:szCs w:val="17"/>
        </w:rPr>
        <w:t xml:space="preserve">Confirm the safety shower and eyewash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instrument or balance is within its calibration or verification interval.</w:t>
      </w:r>
    </w:p>
    <w:p>
      <w:pPr>
        <w:pStyle w:val="ListParagraph"/>
        <w:numPr>
          <w:ilvl w:val="0"/>
          <w:numId w:val="1"/>
        </w:numPr>
        <w:spacing w:after="60" w:line="245"/>
      </w:pPr>
      <w:r>
        <w:rPr>
          <w:rFonts w:ascii="Calibri" w:cs="Calibri" w:eastAsia="Calibri" w:hAnsi="Calibri"/>
          <w:sz w:val="17"/>
          <w:szCs w:val="17"/>
        </w:rPr>
        <w:t xml:space="preserve">Confirm the reagents to be used are in date and correctly labelled.</w:t>
      </w:r>
    </w:p>
    <w:p>
      <w:pPr>
        <w:pStyle w:val="ListParagraph"/>
        <w:numPr>
          <w:ilvl w:val="0"/>
          <w:numId w:val="1"/>
        </w:numPr>
        <w:spacing w:after="60" w:line="245"/>
      </w:pPr>
      <w:r>
        <w:rPr>
          <w:rFonts w:ascii="Calibri" w:cs="Calibri" w:eastAsia="Calibri" w:hAnsi="Calibri"/>
          <w:sz w:val="17"/>
          <w:szCs w:val="17"/>
        </w:rPr>
        <w:t xml:space="preserve">Inspect all glassware for chips and cracks and discard anything damaged.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Ohaus FC5706 centrifuge</w:t>
      </w:r>
    </w:p>
    <w:p>
      <w:pPr>
        <w:pStyle w:val="ListParagraph"/>
        <w:numPr>
          <w:ilvl w:val="0"/>
          <w:numId w:val="1"/>
        </w:numPr>
        <w:spacing w:after="60" w:line="245"/>
      </w:pPr>
      <w:r>
        <w:rPr>
          <w:rFonts w:ascii="Calibri" w:cs="Calibri" w:eastAsia="Calibri" w:hAnsi="Calibri"/>
          <w:sz w:val="17"/>
          <w:szCs w:val="17"/>
        </w:rPr>
        <w:t xml:space="preserve">15 mL centrifuge tubes</w:t>
      </w:r>
    </w:p>
    <w:p>
      <w:pPr>
        <w:pStyle w:val="ListParagraph"/>
        <w:numPr>
          <w:ilvl w:val="0"/>
          <w:numId w:val="1"/>
        </w:numPr>
        <w:spacing w:after="60" w:line="245"/>
      </w:pPr>
      <w:r>
        <w:rPr>
          <w:rFonts w:ascii="Calibri" w:cs="Calibri" w:eastAsia="Calibri" w:hAnsi="Calibri"/>
          <w:sz w:val="17"/>
          <w:szCs w:val="17"/>
        </w:rPr>
        <w:t xml:space="preserve">Balance for tube pairing</w:t>
      </w:r>
    </w:p>
    <w:p>
      <w:pPr>
        <w:pStyle w:val="ListParagraph"/>
        <w:numPr>
          <w:ilvl w:val="0"/>
          <w:numId w:val="1"/>
        </w:numPr>
        <w:spacing w:after="60" w:line="245"/>
      </w:pPr>
      <w:r>
        <w:rPr>
          <w:rFonts w:ascii="Calibri" w:cs="Calibri" w:eastAsia="Calibri" w:hAnsi="Calibri"/>
          <w:sz w:val="17"/>
          <w:szCs w:val="17"/>
        </w:rPr>
        <w:t xml:space="preserve">Timer</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Inspect the tubes for cracks before loading. A cracked tube fails at speed.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Fill opposing tubes to the same level and balance them on the balance to within the manufacturer's tolerance. An unbalanced rotor is the main failure mode of a centrifuge.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Load opposing positions symmetrically. Never run with a single tube.</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Close and latch the lid before starting.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Run at the speed and for the period the method specifies.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Allow the rotor to come to a complete stop on its own. Never brake it by hand.</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Decant the clarified supernatant without disturbing the pellet.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speed, time and the tube set used.</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Wash down the bench and the fume cupboard working surface.</w:t>
      </w:r>
    </w:p>
    <w:p>
      <w:pPr>
        <w:pStyle w:val="ListParagraph"/>
        <w:numPr>
          <w:ilvl w:val="0"/>
          <w:numId w:val="1"/>
        </w:numPr>
        <w:spacing w:after="60" w:line="245"/>
      </w:pPr>
      <w:r>
        <w:rPr>
          <w:rFonts w:ascii="Calibri" w:cs="Calibri" w:eastAsia="Calibri" w:hAnsi="Calibri"/>
          <w:sz w:val="17"/>
          <w:szCs w:val="17"/>
        </w:rPr>
        <w:t xml:space="preserve">Clean glassware and return it to the drying rack.</w:t>
      </w:r>
    </w:p>
    <w:p>
      <w:pPr>
        <w:pStyle w:val="ListParagraph"/>
        <w:numPr>
          <w:ilvl w:val="0"/>
          <w:numId w:val="1"/>
        </w:numPr>
        <w:spacing w:after="60" w:line="245"/>
      </w:pPr>
      <w:r>
        <w:rPr>
          <w:rFonts w:ascii="Calibri" w:cs="Calibri" w:eastAsia="Calibri" w:hAnsi="Calibri"/>
          <w:sz w:val="17"/>
          <w:szCs w:val="17"/>
        </w:rPr>
        <w:t xml:space="preserve">Dispose of residues to the correct waste stream - cyanide-bearing effluent does NOT go to the general drain.</w:t>
      </w:r>
    </w:p>
    <w:p>
      <w:pPr>
        <w:pStyle w:val="ListParagraph"/>
        <w:numPr>
          <w:ilvl w:val="0"/>
          <w:numId w:val="1"/>
        </w:numPr>
        <w:spacing w:after="60" w:line="245"/>
      </w:pPr>
      <w:r>
        <w:rPr>
          <w:rFonts w:ascii="Calibri" w:cs="Calibri" w:eastAsia="Calibri" w:hAnsi="Calibri"/>
          <w:sz w:val="17"/>
          <w:szCs w:val="17"/>
        </w:rPr>
        <w:t xml:space="preserve">Record the result, the method used and the instrument or balance identity.</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quotation Q0023979 - Ohaus FC5706 centrifuge and 15 mL tubes</w:t>
      </w:r>
    </w:p>
    <w:p>
      <w:pPr>
        <w:pStyle w:val="ListParagraph"/>
        <w:numPr>
          <w:ilvl w:val="0"/>
          <w:numId w:val="1"/>
        </w:numPr>
        <w:spacing w:after="60" w:line="245"/>
      </w:pPr>
      <w:r>
        <w:rPr>
          <w:rFonts w:ascii="Calibri" w:cs="Calibri" w:eastAsia="Calibri" w:hAnsi="Calibri"/>
          <w:sz w:val="17"/>
          <w:szCs w:val="17"/>
        </w:rPr>
        <w:t xml:space="preserve">No procedure was held for this instrument before this revision</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SWI-PRO-MET-204-019  ·  Centrifuge Operation for Solution Clarification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