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50"/>
      </w:pPr>
      <w:r>
        <w:rPr>
          <w:rFonts w:ascii="Calibri" w:cs="Calibri" w:eastAsia="Calibri" w:hAnsi="Calibri"/>
          <w:b/>
          <w:bCs/>
          <w:color w:val="1F3864"/>
          <w:sz w:val="19"/>
          <w:szCs w:val="19"/>
        </w:rPr>
        <w:t xml:space="preserve">Mt. Morgan SITE WORK INSTRUCTION</w:t>
      </w:r>
    </w:p>
    <w:p>
      <w:pPr>
        <w:pBdr>
          <w:bottom w:val="single" w:sz="8" w:space="4" w:color="1F3864"/>
        </w:pBdr>
        <w:spacing w:after="80" w:before="0" w:line="300"/>
      </w:pPr>
      <w:r>
        <w:rPr>
          <w:rFonts w:ascii="Calibri" w:cs="Calibri" w:eastAsia="Calibri" w:hAnsi="Calibri"/>
          <w:b/>
          <w:bCs/>
          <w:color w:val="1F3864"/>
          <w:sz w:val="32"/>
          <w:szCs w:val="32"/>
        </w:rPr>
        <w:t xml:space="preserve">Lime Availability Test</w:t>
      </w:r>
    </w:p>
    <w:p>
      <w:pPr>
        <w:spacing w:after="140" w:before="0" w:line="245"/>
      </w:pPr>
      <w:r>
        <w:rPr>
          <w:rFonts w:ascii="Calibri" w:cs="Calibri" w:eastAsia="Calibri" w:hAnsi="Calibri"/>
          <w:color w:val="555555"/>
          <w:sz w:val="17"/>
          <w:szCs w:val="17"/>
        </w:rPr>
        <w:t xml:space="preserve">Standard Work Instruction  ·  Heritage Minerals  ·  Mt. Morgan Processing Plant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Document number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SWI-PRO-MET-205-005</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JSEA reference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JSEA-PRO-MET-205-005</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Area</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205  Met Lab - Chemical and Leach Testwork</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Parent procedure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HM-PRC-VXX-PRO209  Metallurgical Laboratory Chemical and Leach Testwork</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Classification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Operating</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Revision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Rev A</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Date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11 August 2026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Prepared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GGT (cost code 4034-033)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Reviewed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Approved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bl>
    <w:p>
      <w:pPr>
        <w:spacing w:after="100" w:before="0" w:line="245"/>
      </w:pPr>
    </w:p>
    <w:p>
      <w:pPr>
        <w:pStyle w:val="Heading1"/>
        <w:spacing w:after="120" w:before="260"/>
      </w:pPr>
      <w:r>
        <w:rPr>
          <w:rFonts w:ascii="Calibri" w:cs="Calibri" w:eastAsia="Calibri" w:hAnsi="Calibri"/>
          <w:b/>
          <w:bCs/>
          <w:color w:val="1F3864"/>
          <w:sz w:val="24"/>
          <w:szCs w:val="24"/>
        </w:rPr>
        <w:t xml:space="preserve">1  TASK AND SCOPE</w:t>
      </w:r>
    </w:p>
    <w:p>
      <w:pPr>
        <w:spacing w:after="60" w:before="0" w:line="245"/>
      </w:pPr>
      <w:r>
        <w:rPr>
          <w:rFonts w:ascii="Calibri" w:cs="Calibri" w:eastAsia="Calibri" w:hAnsi="Calibri"/>
          <w:sz w:val="17"/>
          <w:szCs w:val="17"/>
        </w:rPr>
        <w:t xml:space="preserve">Determine the available lime content of the delivered quicklime and of the slaked slurry.</w:t>
      </w:r>
    </w:p>
    <w:p>
      <w:pPr>
        <w:spacing w:after="60" w:before="0" w:line="245"/>
      </w:pPr>
      <w:r>
        <w:rPr>
          <w:rFonts w:ascii="Calibri" w:cs="Calibri" w:eastAsia="Calibri" w:hAnsi="Calibri"/>
          <w:sz w:val="17"/>
          <w:szCs w:val="17"/>
        </w:rPr>
        <w:t xml:space="preserve">Lime availability sets the addition rate. A low-availability delivery under-doses the whole circuit.</w:t>
      </w:r>
    </w:p>
    <w:p>
      <w:pPr>
        <w:spacing w:after="60" w:before="0" w:line="245"/>
      </w:pPr>
      <w:r>
        <w:rPr>
          <w:rFonts w:ascii="Calibri" w:cs="Calibri" w:eastAsia="Calibri" w:hAnsi="Calibri"/>
          <w:sz w:val="17"/>
          <w:szCs w:val="17"/>
        </w:rPr>
        <w:t xml:space="preserve">Points and equipment 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Tag / point</w:t>
            </w:r>
          </w:p>
        </w:tc>
        <w:tc>
          <w:tcPr>
            <w:tcW w:type="dxa" w:w="64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Description</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Met lab bench</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Physical testwork bench and instrument</w:t>
            </w:r>
          </w:p>
        </w:tc>
      </w:tr>
    </w:tbl>
    <w:p>
      <w:pPr>
        <w:spacing w:after="60" w:before="0" w:line="245"/>
      </w:pPr>
    </w:p>
    <w:p>
      <w:pPr>
        <w:spacing w:after="60" w:before="0" w:line="245"/>
      </w:pPr>
      <w:r>
        <w:rPr>
          <w:rFonts w:ascii="Calibri" w:cs="Calibri" w:eastAsia="Calibri" w:hAnsi="Calibri"/>
          <w:sz w:val="17"/>
          <w:szCs w:val="17"/>
        </w:rPr>
        <w:t xml:space="preserve">Frequency: Every delivery and weekly on the slaked slurry.</w:t>
      </w:r>
    </w:p>
    <w:p>
      <w:pPr>
        <w:spacing w:after="60" w:before="0" w:line="245"/>
      </w:pPr>
      <w:r>
        <w:rPr>
          <w:rFonts w:ascii="Calibri" w:cs="Calibri" w:eastAsia="Calibri" w:hAnsi="Calibri"/>
          <w:sz w:val="17"/>
          <w:szCs w:val="17"/>
        </w:rPr>
        <w:t xml:space="preserve">This instruction sits under Standard Work Procedure HM-PRC-VXX-PRO209 - Metallurgical Laboratory Chemical and Leach Testwork. Read that procedure before carrying out this task for the first time.</w:t>
      </w:r>
    </w:p>
    <w:p>
      <w:pPr>
        <w:spacing w:after="60" w:before="0" w:line="245"/>
      </w:pPr>
      <w:r>
        <w:rPr>
          <w:rFonts w:ascii="Calibri" w:cs="Calibri" w:eastAsia="Calibri" w:hAnsi="Calibri"/>
          <w:sz w:val="17"/>
          <w:szCs w:val="17"/>
        </w:rPr>
        <w:t xml:space="preserve">Register line: SWI-PRO-MET-205-005 in HM-MMM-WHS-REG-XXX-R00-SWI-SWMS, tab SWI-MET. The matching hazard analysis is JSEA-PRO-MET-205-005.</w:t>
      </w:r>
    </w:p>
    <w:p>
      <w:pPr>
        <w:pStyle w:val="Heading1"/>
        <w:spacing w:after="120" w:before="260"/>
      </w:pPr>
      <w:r>
        <w:rPr>
          <w:rFonts w:ascii="Calibri" w:cs="Calibri" w:eastAsia="Calibri" w:hAnsi="Calibri"/>
          <w:b/>
          <w:bCs/>
          <w:color w:val="1F3864"/>
          <w:sz w:val="24"/>
          <w:szCs w:val="24"/>
        </w:rPr>
        <w:t xml:space="preserve">2  WHO MAY DO THIS</w:t>
      </w:r>
    </w:p>
    <w:p>
      <w:pPr>
        <w:pStyle w:val="ListParagraph"/>
        <w:numPr>
          <w:ilvl w:val="0"/>
          <w:numId w:val="1"/>
        </w:numPr>
        <w:spacing w:after="60" w:line="245"/>
      </w:pPr>
      <w:r>
        <w:rPr>
          <w:rFonts w:ascii="Calibri" w:cs="Calibri" w:eastAsia="Calibri" w:hAnsi="Calibri"/>
          <w:sz w:val="17"/>
          <w:szCs w:val="17"/>
        </w:rPr>
        <w:t xml:space="preserve">Trained and signed off against this instruction.</w:t>
      </w:r>
    </w:p>
    <w:p>
      <w:pPr>
        <w:pStyle w:val="ListParagraph"/>
        <w:numPr>
          <w:ilvl w:val="0"/>
          <w:numId w:val="1"/>
        </w:numPr>
        <w:spacing w:after="60" w:line="245"/>
      </w:pPr>
      <w:r>
        <w:rPr>
          <w:rFonts w:ascii="Calibri" w:cs="Calibri" w:eastAsia="Calibri" w:hAnsi="Calibri"/>
          <w:sz w:val="17"/>
          <w:szCs w:val="17"/>
        </w:rPr>
        <w:t xml:space="preserve">Signed on to JSEA JSEA-PRO-MET-205-005 at a communication session.</w:t>
      </w:r>
    </w:p>
    <w:p>
      <w:pPr>
        <w:pStyle w:val="ListParagraph"/>
        <w:numPr>
          <w:ilvl w:val="0"/>
          <w:numId w:val="1"/>
        </w:numPr>
        <w:spacing w:after="60" w:line="245"/>
      </w:pPr>
      <w:r>
        <w:rPr>
          <w:rFonts w:ascii="Calibri" w:cs="Calibri" w:eastAsia="Calibri" w:hAnsi="Calibri"/>
          <w:sz w:val="17"/>
          <w:szCs w:val="17"/>
        </w:rPr>
        <w:t xml:space="preserve">Site inducted, with current cyanide awareness and gas detection competency where the area requires it.</w:t>
      </w:r>
    </w:p>
    <w:p>
      <w:pPr>
        <w:pStyle w:val="ListParagraph"/>
        <w:numPr>
          <w:ilvl w:val="0"/>
          <w:numId w:val="1"/>
        </w:numPr>
        <w:spacing w:after="60" w:line="245"/>
      </w:pPr>
      <w:r>
        <w:rPr>
          <w:rFonts w:ascii="Calibri" w:cs="Calibri" w:eastAsia="Calibri" w:hAnsi="Calibri"/>
          <w:sz w:val="17"/>
          <w:szCs w:val="17"/>
        </w:rPr>
        <w:t xml:space="preserve">Authorised by the Shift Supervisor before the task starts.</w:t>
      </w:r>
    </w:p>
    <w:p>
      <w:pPr>
        <w:pStyle w:val="Heading1"/>
        <w:spacing w:after="120" w:before="260"/>
      </w:pPr>
      <w:r>
        <w:rPr>
          <w:rFonts w:ascii="Calibri" w:cs="Calibri" w:eastAsia="Calibri" w:hAnsi="Calibri"/>
          <w:b/>
          <w:bCs/>
          <w:color w:val="1F3864"/>
          <w:sz w:val="24"/>
          <w:szCs w:val="24"/>
        </w:rPr>
        <w:t xml:space="preserve">3  HAZARDS SPECIFIC TO THIS TASK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Hazard</w:t>
            </w:r>
          </w:p>
        </w:tc>
        <w:tc>
          <w:tcPr>
            <w:tcW w:type="dxa" w:w="61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Control</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Inhalation of or contact with solid reagent - cyanide briquettes, lime or salt</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Sampling of solid cyanide done only with the full cyanide PPE set including a gas mask with an A2B2E2K2P3 cartridge. Dust suppression and local extraction confirmed running. No dry sweeping.</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Contact with sodium hydroxide solution - burn to skin or eyes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Full chemical PPE including face shield and chemical-resistant gloves. Sample drawn slowly from the designated valve. Safety shower and eyewash within reach and proven flowing.</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Cuts from broken glassware, and burns from hot glassware</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Glassware inspected for chips and cracks before use and discarded if damaged. Hot glassware handled with tongs or heat-resistant gloves and set down on a heat mat. Broken glass to the sharps bin, never to the general waste or by hand.</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Splash of cyanide-bearing slurry or solution to skin or eyes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Cross-contamination from a container or cutter not cleaned between points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Bucket, container, cutter and sieve rinsed with process water and then with the stream being sampled, and the rinse discarded, before every sample. Dedicated containers for high-grade streams. Labels checked against the schedule before handover.</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Non-representative sample leading to a wrong process decision</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tc>
      </w:tr>
    </w:tbl>
    <w:p>
      <w:pPr>
        <w:spacing w:after="60" w:before="0" w:line="245"/>
      </w:pPr>
    </w:p>
    <w:p>
      <w:pPr>
        <w:spacing w:after="60" w:before="0" w:line="245"/>
      </w:pPr>
      <w:r>
        <w:rPr>
          <w:rFonts w:ascii="Calibri" w:cs="Calibri" w:eastAsia="Calibri" w:hAnsi="Calibri"/>
          <w:i/>
          <w:iCs/>
          <w:sz w:val="17"/>
          <w:szCs w:val="17"/>
        </w:rPr>
        <w:t xml:space="preserve">The full step-by-step hazard analysis, with the risk ranking, is in JSEA JSEA-PRO-MET-205-005 Section 4.</w:t>
      </w:r>
    </w:p>
    <w:p>
      <w:pPr>
        <w:pStyle w:val="Heading1"/>
        <w:spacing w:after="120" w:before="260"/>
      </w:pPr>
      <w:r>
        <w:rPr>
          <w:rFonts w:ascii="Calibri" w:cs="Calibri" w:eastAsia="Calibri" w:hAnsi="Calibri"/>
          <w:b/>
          <w:bCs/>
          <w:color w:val="1F3864"/>
          <w:sz w:val="24"/>
          <w:szCs w:val="24"/>
        </w:rPr>
        <w:t xml:space="preserve">4  PPE</w:t>
      </w:r>
    </w:p>
    <w:p>
      <w:pPr>
        <w:pStyle w:val="ListParagraph"/>
        <w:numPr>
          <w:ilvl w:val="0"/>
          <w:numId w:val="1"/>
        </w:numPr>
        <w:spacing w:after="60" w:line="245"/>
      </w:pPr>
      <w:r>
        <w:rPr>
          <w:rFonts w:ascii="Calibri" w:cs="Calibri" w:eastAsia="Calibri" w:hAnsi="Calibri"/>
          <w:sz w:val="17"/>
          <w:szCs w:val="17"/>
        </w:rPr>
        <w:t xml:space="preserve">Hard hat</w:t>
      </w:r>
    </w:p>
    <w:p>
      <w:pPr>
        <w:pStyle w:val="ListParagraph"/>
        <w:numPr>
          <w:ilvl w:val="0"/>
          <w:numId w:val="1"/>
        </w:numPr>
        <w:spacing w:after="60" w:line="245"/>
      </w:pPr>
      <w:r>
        <w:rPr>
          <w:rFonts w:ascii="Calibri" w:cs="Calibri" w:eastAsia="Calibri" w:hAnsi="Calibri"/>
          <w:sz w:val="17"/>
          <w:szCs w:val="17"/>
        </w:rPr>
        <w:t xml:space="preserve">Safety glasses</w:t>
      </w:r>
    </w:p>
    <w:p>
      <w:pPr>
        <w:pStyle w:val="ListParagraph"/>
        <w:numPr>
          <w:ilvl w:val="0"/>
          <w:numId w:val="1"/>
        </w:numPr>
        <w:spacing w:after="60" w:line="245"/>
      </w:pPr>
      <w:r>
        <w:rPr>
          <w:rFonts w:ascii="Calibri" w:cs="Calibri" w:eastAsia="Calibri" w:hAnsi="Calibri"/>
          <w:sz w:val="17"/>
          <w:szCs w:val="17"/>
        </w:rPr>
        <w:t xml:space="preserve">High-visibility long-sleeved shirt and long trousers</w:t>
      </w:r>
    </w:p>
    <w:p>
      <w:pPr>
        <w:pStyle w:val="ListParagraph"/>
        <w:numPr>
          <w:ilvl w:val="0"/>
          <w:numId w:val="1"/>
        </w:numPr>
        <w:spacing w:after="60" w:line="245"/>
      </w:pPr>
      <w:r>
        <w:rPr>
          <w:rFonts w:ascii="Calibri" w:cs="Calibri" w:eastAsia="Calibri" w:hAnsi="Calibri"/>
          <w:sz w:val="17"/>
          <w:szCs w:val="17"/>
        </w:rPr>
        <w:t xml:space="preserve">Safety boots</w:t>
      </w:r>
    </w:p>
    <w:p>
      <w:pPr>
        <w:pStyle w:val="ListParagraph"/>
        <w:numPr>
          <w:ilvl w:val="0"/>
          <w:numId w:val="1"/>
        </w:numPr>
        <w:spacing w:after="60" w:line="245"/>
      </w:pPr>
      <w:r>
        <w:rPr>
          <w:rFonts w:ascii="Calibri" w:cs="Calibri" w:eastAsia="Calibri" w:hAnsi="Calibri"/>
          <w:sz w:val="17"/>
          <w:szCs w:val="17"/>
        </w:rPr>
        <w:t xml:space="preserve">Gloves appropriate to the task</w:t>
      </w:r>
    </w:p>
    <w:p>
      <w:pPr>
        <w:pStyle w:val="ListParagraph"/>
        <w:numPr>
          <w:ilvl w:val="0"/>
          <w:numId w:val="1"/>
        </w:numPr>
        <w:spacing w:after="60" w:line="245"/>
      </w:pPr>
      <w:r>
        <w:rPr>
          <w:rFonts w:ascii="Calibri" w:cs="Calibri" w:eastAsia="Calibri" w:hAnsi="Calibri"/>
          <w:sz w:val="17"/>
          <w:szCs w:val="17"/>
        </w:rPr>
        <w:t xml:space="preserve">Personal HCN gas monitor, calibrated and in test date</w:t>
      </w:r>
    </w:p>
    <w:p>
      <w:pPr>
        <w:pStyle w:val="ListParagraph"/>
        <w:numPr>
          <w:ilvl w:val="0"/>
          <w:numId w:val="1"/>
        </w:numPr>
        <w:spacing w:after="60" w:line="245"/>
      </w:pPr>
      <w:r>
        <w:rPr>
          <w:rFonts w:ascii="Calibri" w:cs="Calibri" w:eastAsia="Calibri" w:hAnsi="Calibri"/>
          <w:sz w:val="17"/>
          <w:szCs w:val="17"/>
        </w:rPr>
        <w:t xml:space="preserve">Chemical splash goggles and face shield</w:t>
      </w:r>
    </w:p>
    <w:p>
      <w:pPr>
        <w:pStyle w:val="ListParagraph"/>
        <w:numPr>
          <w:ilvl w:val="0"/>
          <w:numId w:val="1"/>
        </w:numPr>
        <w:spacing w:after="60" w:line="245"/>
      </w:pPr>
      <w:r>
        <w:rPr>
          <w:rFonts w:ascii="Calibri" w:cs="Calibri" w:eastAsia="Calibri" w:hAnsi="Calibri"/>
          <w:sz w:val="17"/>
          <w:szCs w:val="17"/>
        </w:rPr>
        <w:t xml:space="preserve">Nitrile rubber gloves</w:t>
      </w:r>
    </w:p>
    <w:p>
      <w:pPr>
        <w:pStyle w:val="ListParagraph"/>
        <w:numPr>
          <w:ilvl w:val="0"/>
          <w:numId w:val="1"/>
        </w:numPr>
        <w:spacing w:after="60" w:line="245"/>
      </w:pPr>
      <w:r>
        <w:rPr>
          <w:rFonts w:ascii="Calibri" w:cs="Calibri" w:eastAsia="Calibri" w:hAnsi="Calibri"/>
          <w:sz w:val="17"/>
          <w:szCs w:val="17"/>
        </w:rPr>
        <w:t xml:space="preserve">Nitrile PVC boots</w:t>
      </w:r>
    </w:p>
    <w:p>
      <w:pPr>
        <w:pStyle w:val="ListParagraph"/>
        <w:numPr>
          <w:ilvl w:val="0"/>
          <w:numId w:val="1"/>
        </w:numPr>
        <w:spacing w:after="60" w:line="245"/>
      </w:pPr>
      <w:r>
        <w:rPr>
          <w:rFonts w:ascii="Calibri" w:cs="Calibri" w:eastAsia="Calibri" w:hAnsi="Calibri"/>
          <w:sz w:val="17"/>
          <w:szCs w:val="17"/>
        </w:rPr>
        <w:t xml:space="preserve">Chemical resistant suit</w:t>
      </w:r>
    </w:p>
    <w:p>
      <w:pPr>
        <w:pStyle w:val="ListParagraph"/>
        <w:numPr>
          <w:ilvl w:val="0"/>
          <w:numId w:val="1"/>
        </w:numPr>
        <w:spacing w:after="60" w:line="245"/>
      </w:pPr>
      <w:r>
        <w:rPr>
          <w:rFonts w:ascii="Calibri" w:cs="Calibri" w:eastAsia="Calibri" w:hAnsi="Calibri"/>
          <w:sz w:val="17"/>
          <w:szCs w:val="17"/>
        </w:rPr>
        <w:t xml:space="preserve">Full or half gas mask with A2B2E2K2P3 cartridge, carried and available for immediate use</w:t>
      </w:r>
    </w:p>
    <w:p>
      <w:pPr>
        <w:pStyle w:val="ListParagraph"/>
        <w:numPr>
          <w:ilvl w:val="0"/>
          <w:numId w:val="1"/>
        </w:numPr>
        <w:spacing w:after="60" w:line="245"/>
      </w:pPr>
      <w:r>
        <w:rPr>
          <w:rFonts w:ascii="Calibri" w:cs="Calibri" w:eastAsia="Calibri" w:hAnsi="Calibri"/>
          <w:sz w:val="17"/>
          <w:szCs w:val="17"/>
        </w:rPr>
        <w:t xml:space="preserve">Acid-resistant gloves, apron and face shield</w:t>
      </w:r>
    </w:p>
    <w:p>
      <w:pPr>
        <w:pStyle w:val="ListParagraph"/>
        <w:numPr>
          <w:ilvl w:val="0"/>
          <w:numId w:val="1"/>
        </w:numPr>
        <w:spacing w:after="60" w:line="245"/>
      </w:pPr>
      <w:r>
        <w:rPr>
          <w:rFonts w:ascii="Calibri" w:cs="Calibri" w:eastAsia="Calibri" w:hAnsi="Calibri"/>
          <w:sz w:val="17"/>
          <w:szCs w:val="17"/>
        </w:rPr>
        <w:t xml:space="preserve">Chemical splash goggles</w:t>
      </w:r>
    </w:p>
    <w:p>
      <w:pPr>
        <w:pStyle w:val="Heading1"/>
        <w:spacing w:after="120" w:before="260"/>
      </w:pPr>
      <w:r>
        <w:rPr>
          <w:rFonts w:ascii="Calibri" w:cs="Calibri" w:eastAsia="Calibri" w:hAnsi="Calibri"/>
          <w:b/>
          <w:bCs/>
          <w:color w:val="1F3864"/>
          <w:sz w:val="24"/>
          <w:szCs w:val="24"/>
        </w:rPr>
        <w:t xml:space="preserve">5  BEFORE YOU START</w:t>
      </w:r>
    </w:p>
    <w:p>
      <w:pPr>
        <w:spacing w:after="60" w:before="0" w:line="245"/>
      </w:pPr>
      <w:r>
        <w:rPr>
          <w:rFonts w:ascii="Calibri" w:cs="Calibri" w:eastAsia="Calibri" w:hAnsi="Calibri"/>
          <w:sz w:val="17"/>
          <w:szCs w:val="17"/>
        </w:rPr>
        <w:t xml:space="preserve">Every item below must be true. If one is not, stop and report it.</w:t>
      </w:r>
    </w:p>
    <w:p>
      <w:pPr>
        <w:pStyle w:val="ListParagraph"/>
        <w:numPr>
          <w:ilvl w:val="0"/>
          <w:numId w:val="1"/>
        </w:numPr>
        <w:spacing w:after="60" w:line="245"/>
      </w:pPr>
      <w:r>
        <w:rPr>
          <w:rFonts w:ascii="Calibri" w:cs="Calibri" w:eastAsia="Calibri" w:hAnsi="Calibri"/>
          <w:sz w:val="17"/>
          <w:szCs w:val="17"/>
        </w:rPr>
        <w:t xml:space="preserve">Confirm the fume cupboard airflow, the scrubber and its dosing are running before any acid or cyanide work at the bench.</w:t>
      </w:r>
    </w:p>
    <w:p>
      <w:pPr>
        <w:pStyle w:val="ListParagraph"/>
        <w:numPr>
          <w:ilvl w:val="0"/>
          <w:numId w:val="1"/>
        </w:numPr>
        <w:spacing w:after="60" w:line="245"/>
      </w:pPr>
      <w:r>
        <w:rPr>
          <w:rFonts w:ascii="Calibri" w:cs="Calibri" w:eastAsia="Calibri" w:hAnsi="Calibri"/>
          <w:sz w:val="17"/>
          <w:szCs w:val="17"/>
        </w:rPr>
        <w:t xml:space="preserve">Confirm the safety shower and eyewash are within reach and proven flowing.</w:t>
      </w:r>
    </w:p>
    <w:p>
      <w:pPr>
        <w:pStyle w:val="ListParagraph"/>
        <w:numPr>
          <w:ilvl w:val="0"/>
          <w:numId w:val="1"/>
        </w:numPr>
        <w:spacing w:after="60" w:line="245"/>
      </w:pPr>
      <w:r>
        <w:rPr>
          <w:rFonts w:ascii="Calibri" w:cs="Calibri" w:eastAsia="Calibri" w:hAnsi="Calibri"/>
          <w:sz w:val="17"/>
          <w:szCs w:val="17"/>
        </w:rPr>
        <w:t xml:space="preserve">Confirm the instrument or balance is within its calibration or verification interval.</w:t>
      </w:r>
    </w:p>
    <w:p>
      <w:pPr>
        <w:pStyle w:val="ListParagraph"/>
        <w:numPr>
          <w:ilvl w:val="0"/>
          <w:numId w:val="1"/>
        </w:numPr>
        <w:spacing w:after="60" w:line="245"/>
      </w:pPr>
      <w:r>
        <w:rPr>
          <w:rFonts w:ascii="Calibri" w:cs="Calibri" w:eastAsia="Calibri" w:hAnsi="Calibri"/>
          <w:sz w:val="17"/>
          <w:szCs w:val="17"/>
        </w:rPr>
        <w:t xml:space="preserve">Confirm the reagents to be used are in date and correctly labelled.</w:t>
      </w:r>
    </w:p>
    <w:p>
      <w:pPr>
        <w:pStyle w:val="ListParagraph"/>
        <w:numPr>
          <w:ilvl w:val="0"/>
          <w:numId w:val="1"/>
        </w:numPr>
        <w:spacing w:after="60" w:line="245"/>
      </w:pPr>
      <w:r>
        <w:rPr>
          <w:rFonts w:ascii="Calibri" w:cs="Calibri" w:eastAsia="Calibri" w:hAnsi="Calibri"/>
          <w:sz w:val="17"/>
          <w:szCs w:val="17"/>
        </w:rPr>
        <w:t xml:space="preserve">Inspect all glassware for chips and cracks and discard anything damaged.</w:t>
      </w:r>
    </w:p>
    <w:p>
      <w:pPr>
        <w:spacing w:after="60" w:before="0" w:line="245"/>
      </w:pPr>
      <w:r>
        <w:rPr>
          <w:rFonts w:ascii="Calibri" w:cs="Calibri" w:eastAsia="Calibri" w:hAnsi="Calibri"/>
          <w:sz w:val="17"/>
          <w:szCs w:val="17"/>
        </w:rPr>
        <w:t xml:space="preserve">Equipment required:</w:t>
      </w:r>
    </w:p>
    <w:p>
      <w:pPr>
        <w:pStyle w:val="ListParagraph"/>
        <w:numPr>
          <w:ilvl w:val="0"/>
          <w:numId w:val="1"/>
        </w:numPr>
        <w:spacing w:after="60" w:line="245"/>
      </w:pPr>
      <w:r>
        <w:rPr>
          <w:rFonts w:ascii="Calibri" w:cs="Calibri" w:eastAsia="Calibri" w:hAnsi="Calibri"/>
          <w:sz w:val="17"/>
          <w:szCs w:val="17"/>
        </w:rPr>
        <w:t xml:space="preserve">Burette and stand</w:t>
      </w:r>
    </w:p>
    <w:p>
      <w:pPr>
        <w:pStyle w:val="ListParagraph"/>
        <w:numPr>
          <w:ilvl w:val="0"/>
          <w:numId w:val="1"/>
        </w:numPr>
        <w:spacing w:after="60" w:line="245"/>
      </w:pPr>
      <w:r>
        <w:rPr>
          <w:rFonts w:ascii="Calibri" w:cs="Calibri" w:eastAsia="Calibri" w:hAnsi="Calibri"/>
          <w:sz w:val="17"/>
          <w:szCs w:val="17"/>
        </w:rPr>
        <w:t xml:space="preserve">Pipette</w:t>
      </w:r>
    </w:p>
    <w:p>
      <w:pPr>
        <w:pStyle w:val="ListParagraph"/>
        <w:numPr>
          <w:ilvl w:val="0"/>
          <w:numId w:val="1"/>
        </w:numPr>
        <w:spacing w:after="60" w:line="245"/>
      </w:pPr>
      <w:r>
        <w:rPr>
          <w:rFonts w:ascii="Calibri" w:cs="Calibri" w:eastAsia="Calibri" w:hAnsi="Calibri"/>
          <w:sz w:val="17"/>
          <w:szCs w:val="17"/>
        </w:rPr>
        <w:t xml:space="preserve">Conical flasks</w:t>
      </w:r>
    </w:p>
    <w:p>
      <w:pPr>
        <w:pStyle w:val="ListParagraph"/>
        <w:numPr>
          <w:ilvl w:val="0"/>
          <w:numId w:val="1"/>
        </w:numPr>
        <w:spacing w:after="60" w:line="245"/>
      </w:pPr>
      <w:r>
        <w:rPr>
          <w:rFonts w:ascii="Calibri" w:cs="Calibri" w:eastAsia="Calibri" w:hAnsi="Calibri"/>
          <w:sz w:val="17"/>
          <w:szCs w:val="17"/>
        </w:rPr>
        <w:t xml:space="preserve">Standardised HCl</w:t>
      </w:r>
    </w:p>
    <w:p>
      <w:pPr>
        <w:pStyle w:val="ListParagraph"/>
        <w:numPr>
          <w:ilvl w:val="0"/>
          <w:numId w:val="1"/>
        </w:numPr>
        <w:spacing w:after="60" w:line="245"/>
      </w:pPr>
      <w:r>
        <w:rPr>
          <w:rFonts w:ascii="Calibri" w:cs="Calibri" w:eastAsia="Calibri" w:hAnsi="Calibri"/>
          <w:sz w:val="17"/>
          <w:szCs w:val="17"/>
        </w:rPr>
        <w:t xml:space="preserve">Phenolphthalein indicator</w:t>
      </w:r>
    </w:p>
    <w:p>
      <w:pPr>
        <w:pStyle w:val="ListParagraph"/>
        <w:numPr>
          <w:ilvl w:val="0"/>
          <w:numId w:val="1"/>
        </w:numPr>
        <w:spacing w:after="60" w:line="245"/>
      </w:pPr>
      <w:r>
        <w:rPr>
          <w:rFonts w:ascii="Calibri" w:cs="Calibri" w:eastAsia="Calibri" w:hAnsi="Calibri"/>
          <w:sz w:val="17"/>
          <w:szCs w:val="17"/>
        </w:rPr>
        <w:t xml:space="preserve">Balance</w:t>
      </w:r>
    </w:p>
    <w:p>
      <w:pPr>
        <w:pStyle w:val="ListParagraph"/>
        <w:numPr>
          <w:ilvl w:val="0"/>
          <w:numId w:val="1"/>
        </w:numPr>
        <w:spacing w:after="60" w:line="245"/>
      </w:pPr>
      <w:r>
        <w:rPr>
          <w:rFonts w:ascii="Calibri" w:cs="Calibri" w:eastAsia="Calibri" w:hAnsi="Calibri"/>
          <w:sz w:val="17"/>
          <w:szCs w:val="17"/>
        </w:rPr>
        <w:t xml:space="preserve">Beakers</w:t>
      </w:r>
    </w:p>
    <w:p>
      <w:pPr>
        <w:pStyle w:val="ListParagraph"/>
        <w:numPr>
          <w:ilvl w:val="0"/>
          <w:numId w:val="1"/>
        </w:numPr>
        <w:spacing w:after="60" w:line="245"/>
      </w:pPr>
      <w:r>
        <w:rPr>
          <w:rFonts w:ascii="Calibri" w:cs="Calibri" w:eastAsia="Calibri" w:hAnsi="Calibri"/>
          <w:sz w:val="17"/>
          <w:szCs w:val="17"/>
        </w:rPr>
        <w:t xml:space="preserve">Stirrer</w:t>
      </w:r>
    </w:p>
    <w:p>
      <w:pPr>
        <w:pStyle w:val="ListParagraph"/>
        <w:numPr>
          <w:ilvl w:val="0"/>
          <w:numId w:val="1"/>
        </w:numPr>
        <w:spacing w:after="60" w:line="245"/>
      </w:pPr>
      <w:r>
        <w:rPr>
          <w:rFonts w:ascii="Calibri" w:cs="Calibri" w:eastAsia="Calibri" w:hAnsi="Calibri"/>
          <w:sz w:val="17"/>
          <w:szCs w:val="17"/>
        </w:rPr>
        <w:t xml:space="preserve">Distilled water</w:t>
      </w:r>
    </w:p>
    <w:p>
      <w:pPr>
        <w:pStyle w:val="Heading1"/>
        <w:spacing w:after="120" w:before="260"/>
      </w:pPr>
      <w:r>
        <w:rPr>
          <w:rFonts w:ascii="Calibri" w:cs="Calibri" w:eastAsia="Calibri" w:hAnsi="Calibri"/>
          <w:b/>
          <w:bCs/>
          <w:color w:val="1F3864"/>
          <w:sz w:val="24"/>
          <w:szCs w:val="24"/>
        </w:rPr>
        <w:t xml:space="preserve">6  STEPS</w:t>
      </w:r>
    </w:p>
    <w:p>
      <w:pPr>
        <w:ind w:left="280"/>
        <w:spacing w:after="50" w:before="0" w:line="245"/>
      </w:pPr>
      <w:r>
        <w:rPr>
          <w:rFonts w:ascii="Calibri" w:cs="Calibri" w:eastAsia="Calibri" w:hAnsi="Calibri"/>
          <w:b/>
          <w:bCs/>
          <w:sz w:val="17"/>
          <w:szCs w:val="17"/>
        </w:rPr>
        <w:t xml:space="preserve">1.</w:t>
      </w:r>
      <w:r>
        <w:rPr>
          <w:rFonts w:ascii="Calibri" w:cs="Calibri" w:eastAsia="Calibri" w:hAnsi="Calibri"/>
          <w:sz w:val="17"/>
          <w:szCs w:val="17"/>
        </w:rPr>
        <w:t xml:space="preserve">  Take a representative sample of the delivery, not a grab from the top of the load.</w:t>
      </w:r>
    </w:p>
    <w:p>
      <w:pPr>
        <w:ind w:left="280"/>
        <w:spacing w:after="50" w:before="0" w:line="245"/>
      </w:pPr>
      <w:r>
        <w:rPr>
          <w:rFonts w:ascii="Calibri" w:cs="Calibri" w:eastAsia="Calibri" w:hAnsi="Calibri"/>
          <w:b/>
          <w:bCs/>
          <w:sz w:val="17"/>
          <w:szCs w:val="17"/>
        </w:rPr>
        <w:t xml:space="preserve">2.</w:t>
      </w:r>
      <w:r>
        <w:rPr>
          <w:rFonts w:ascii="Calibri" w:cs="Calibri" w:eastAsia="Calibri" w:hAnsi="Calibri"/>
          <w:sz w:val="17"/>
          <w:szCs w:val="17"/>
        </w:rPr>
        <w:t xml:space="preserve">  Weigh the sample accurately and slake it in distilled water under the method conditions.</w:t>
      </w:r>
    </w:p>
    <w:p>
      <w:pPr>
        <w:ind w:left="280"/>
        <w:spacing w:after="50" w:before="0" w:line="245"/>
      </w:pPr>
      <w:r>
        <w:rPr>
          <w:rFonts w:ascii="Calibri" w:cs="Calibri" w:eastAsia="Calibri" w:hAnsi="Calibri"/>
          <w:b/>
          <w:bCs/>
          <w:sz w:val="17"/>
          <w:szCs w:val="17"/>
        </w:rPr>
        <w:t xml:space="preserve">3.</w:t>
      </w:r>
      <w:r>
        <w:rPr>
          <w:rFonts w:ascii="Calibri" w:cs="Calibri" w:eastAsia="Calibri" w:hAnsi="Calibri"/>
          <w:sz w:val="17"/>
          <w:szCs w:val="17"/>
        </w:rPr>
        <w:t xml:space="preserve">  Titrate the slaked suspension with standardised HCl to the phenolphthalein endpoint, stirring continuously.</w:t>
      </w:r>
    </w:p>
    <w:p>
      <w:pPr>
        <w:ind w:left="280"/>
        <w:spacing w:after="50" w:before="0" w:line="245"/>
      </w:pPr>
      <w:r>
        <w:rPr>
          <w:rFonts w:ascii="Calibri" w:cs="Calibri" w:eastAsia="Calibri" w:hAnsi="Calibri"/>
          <w:b/>
          <w:bCs/>
          <w:sz w:val="17"/>
          <w:szCs w:val="17"/>
        </w:rPr>
        <w:t xml:space="preserve">4.</w:t>
      </w:r>
      <w:r>
        <w:rPr>
          <w:rFonts w:ascii="Calibri" w:cs="Calibri" w:eastAsia="Calibri" w:hAnsi="Calibri"/>
          <w:sz w:val="17"/>
          <w:szCs w:val="17"/>
        </w:rPr>
        <w:t xml:space="preserve">  Record the titre and calculate available lime as per cent CaO.</w:t>
      </w:r>
    </w:p>
    <w:p>
      <w:pPr>
        <w:ind w:left="280"/>
        <w:spacing w:after="50" w:before="0" w:line="245"/>
      </w:pPr>
      <w:r>
        <w:rPr>
          <w:rFonts w:ascii="Calibri" w:cs="Calibri" w:eastAsia="Calibri" w:hAnsi="Calibri"/>
          <w:b/>
          <w:bCs/>
          <w:sz w:val="17"/>
          <w:szCs w:val="17"/>
        </w:rPr>
        <w:t xml:space="preserve">5.</w:t>
      </w:r>
      <w:r>
        <w:rPr>
          <w:rFonts w:ascii="Calibri" w:cs="Calibri" w:eastAsia="Calibri" w:hAnsi="Calibri"/>
          <w:sz w:val="17"/>
          <w:szCs w:val="17"/>
        </w:rPr>
        <w:t xml:space="preserve">  Compare against the supply specification and report any delivery below specification before it is used.</w:t>
      </w:r>
    </w:p>
    <w:p>
      <w:pPr>
        <w:ind w:left="280"/>
        <w:spacing w:after="50" w:before="0" w:line="245"/>
      </w:pPr>
      <w:r>
        <w:rPr>
          <w:rFonts w:ascii="Calibri" w:cs="Calibri" w:eastAsia="Calibri" w:hAnsi="Calibri"/>
          <w:b/>
          <w:bCs/>
          <w:sz w:val="17"/>
          <w:szCs w:val="17"/>
        </w:rPr>
        <w:t xml:space="preserve">6.</w:t>
      </w:r>
      <w:r>
        <w:rPr>
          <w:rFonts w:ascii="Calibri" w:cs="Calibri" w:eastAsia="Calibri" w:hAnsi="Calibri"/>
          <w:sz w:val="17"/>
          <w:szCs w:val="17"/>
        </w:rPr>
        <w:t xml:space="preserve">  Trend availability by delivery - a downward trend is a supplier problem, not a plant problem.</w:t>
      </w:r>
    </w:p>
    <w:p>
      <w:pPr>
        <w:pStyle w:val="Heading1"/>
        <w:spacing w:after="120" w:before="260"/>
      </w:pPr>
      <w:r>
        <w:rPr>
          <w:rFonts w:ascii="Calibri" w:cs="Calibri" w:eastAsia="Calibri" w:hAnsi="Calibri"/>
          <w:b/>
          <w:bCs/>
          <w:color w:val="1F3864"/>
          <w:sz w:val="24"/>
          <w:szCs w:val="24"/>
        </w:rPr>
        <w:t xml:space="preserve">7  ON COMPLETION</w:t>
      </w:r>
    </w:p>
    <w:p>
      <w:pPr>
        <w:pStyle w:val="ListParagraph"/>
        <w:numPr>
          <w:ilvl w:val="0"/>
          <w:numId w:val="1"/>
        </w:numPr>
        <w:spacing w:after="60" w:line="245"/>
      </w:pPr>
      <w:r>
        <w:rPr>
          <w:rFonts w:ascii="Calibri" w:cs="Calibri" w:eastAsia="Calibri" w:hAnsi="Calibri"/>
          <w:sz w:val="17"/>
          <w:szCs w:val="17"/>
        </w:rPr>
        <w:t xml:space="preserve">Wash down the bench and the fume cupboard working surface.</w:t>
      </w:r>
    </w:p>
    <w:p>
      <w:pPr>
        <w:pStyle w:val="ListParagraph"/>
        <w:numPr>
          <w:ilvl w:val="0"/>
          <w:numId w:val="1"/>
        </w:numPr>
        <w:spacing w:after="60" w:line="245"/>
      </w:pPr>
      <w:r>
        <w:rPr>
          <w:rFonts w:ascii="Calibri" w:cs="Calibri" w:eastAsia="Calibri" w:hAnsi="Calibri"/>
          <w:sz w:val="17"/>
          <w:szCs w:val="17"/>
        </w:rPr>
        <w:t xml:space="preserve">Clean glassware and return it to the drying rack.</w:t>
      </w:r>
    </w:p>
    <w:p>
      <w:pPr>
        <w:pStyle w:val="ListParagraph"/>
        <w:numPr>
          <w:ilvl w:val="0"/>
          <w:numId w:val="1"/>
        </w:numPr>
        <w:spacing w:after="60" w:line="245"/>
      </w:pPr>
      <w:r>
        <w:rPr>
          <w:rFonts w:ascii="Calibri" w:cs="Calibri" w:eastAsia="Calibri" w:hAnsi="Calibri"/>
          <w:sz w:val="17"/>
          <w:szCs w:val="17"/>
        </w:rPr>
        <w:t xml:space="preserve">Dispose of residues to the correct waste stream - cyanide-bearing effluent does NOT go to the general drain.</w:t>
      </w:r>
    </w:p>
    <w:p>
      <w:pPr>
        <w:pStyle w:val="ListParagraph"/>
        <w:numPr>
          <w:ilvl w:val="0"/>
          <w:numId w:val="1"/>
        </w:numPr>
        <w:spacing w:after="60" w:line="245"/>
      </w:pPr>
      <w:r>
        <w:rPr>
          <w:rFonts w:ascii="Calibri" w:cs="Calibri" w:eastAsia="Calibri" w:hAnsi="Calibri"/>
          <w:sz w:val="17"/>
          <w:szCs w:val="17"/>
        </w:rPr>
        <w:t xml:space="preserve">Record the result, the method used and the instrument or balance identity.</w:t>
      </w:r>
    </w:p>
    <w:p>
      <w:pPr>
        <w:pStyle w:val="Heading1"/>
        <w:spacing w:after="120" w:before="260"/>
      </w:pPr>
      <w:r>
        <w:rPr>
          <w:rFonts w:ascii="Calibri" w:cs="Calibri" w:eastAsia="Calibri" w:hAnsi="Calibri"/>
          <w:b/>
          <w:bCs/>
          <w:color w:val="1F3864"/>
          <w:sz w:val="24"/>
          <w:szCs w:val="24"/>
        </w:rPr>
        <w:t xml:space="preserve">8  RECORDS</w:t>
      </w:r>
    </w:p>
    <w:p>
      <w:pPr>
        <w:pStyle w:val="ListParagraph"/>
        <w:numPr>
          <w:ilvl w:val="0"/>
          <w:numId w:val="1"/>
        </w:numPr>
        <w:spacing w:after="60" w:line="245"/>
      </w:pPr>
      <w:r>
        <w:rPr>
          <w:rFonts w:ascii="Calibri" w:cs="Calibri" w:eastAsia="Calibri" w:hAnsi="Calibri"/>
          <w:sz w:val="17"/>
          <w:szCs w:val="17"/>
        </w:rPr>
        <w:t xml:space="preserve">Field or bench data sheet - date, time, shift, operator, and every value determined.</w:t>
      </w:r>
    </w:p>
    <w:p>
      <w:pPr>
        <w:pStyle w:val="ListParagraph"/>
        <w:numPr>
          <w:ilvl w:val="0"/>
          <w:numId w:val="1"/>
        </w:numPr>
        <w:spacing w:after="60" w:line="245"/>
      </w:pPr>
      <w:r>
        <w:rPr>
          <w:rFonts w:ascii="Calibri" w:cs="Calibri" w:eastAsia="Calibri" w:hAnsi="Calibri"/>
          <w:sz w:val="17"/>
          <w:szCs w:val="17"/>
        </w:rPr>
        <w:t xml:space="preserve">Register or logbook entry and any handover signature.</w:t>
      </w:r>
    </w:p>
    <w:p>
      <w:pPr>
        <w:pStyle w:val="ListParagraph"/>
        <w:numPr>
          <w:ilvl w:val="0"/>
          <w:numId w:val="1"/>
        </w:numPr>
        <w:spacing w:after="60" w:line="245"/>
      </w:pPr>
      <w:r>
        <w:rPr>
          <w:rFonts w:ascii="Calibri" w:cs="Calibri" w:eastAsia="Calibri" w:hAnsi="Calibri"/>
          <w:sz w:val="17"/>
          <w:szCs w:val="17"/>
        </w:rPr>
        <w:t xml:space="preserve">Any step not completed, recorded with the reason.</w:t>
      </w:r>
    </w:p>
    <w:p>
      <w:pPr>
        <w:pStyle w:val="ListParagraph"/>
        <w:numPr>
          <w:ilvl w:val="0"/>
          <w:numId w:val="1"/>
        </w:numPr>
        <w:spacing w:after="60" w:line="245"/>
      </w:pPr>
      <w:r>
        <w:rPr>
          <w:rFonts w:ascii="Calibri" w:cs="Calibri" w:eastAsia="Calibri" w:hAnsi="Calibri"/>
          <w:sz w:val="17"/>
          <w:szCs w:val="17"/>
        </w:rPr>
        <w:t xml:space="preserve">Any control in Section 3 found not in place, reported to the Shift Supervisor and recorded.</w:t>
      </w:r>
    </w:p>
    <w:p>
      <w:pPr>
        <w:pStyle w:val="Heading1"/>
        <w:spacing w:after="120" w:before="260"/>
      </w:pPr>
      <w:r>
        <w:rPr>
          <w:rFonts w:ascii="Calibri" w:cs="Calibri" w:eastAsia="Calibri" w:hAnsi="Calibri"/>
          <w:b/>
          <w:bCs/>
          <w:color w:val="1F3864"/>
          <w:sz w:val="24"/>
          <w:szCs w:val="24"/>
        </w:rPr>
        <w:t xml:space="preserve">9  REFERENCE</w:t>
      </w:r>
    </w:p>
    <w:p>
      <w:pPr>
        <w:pStyle w:val="ListParagraph"/>
        <w:numPr>
          <w:ilvl w:val="0"/>
          <w:numId w:val="1"/>
        </w:numPr>
        <w:spacing w:after="60" w:line="245"/>
      </w:pPr>
      <w:r>
        <w:rPr>
          <w:rFonts w:ascii="Calibri" w:cs="Calibri" w:eastAsia="Calibri" w:hAnsi="Calibri"/>
          <w:sz w:val="17"/>
          <w:szCs w:val="17"/>
        </w:rPr>
        <w:t xml:space="preserve">KBK-MIR-MP-PRO-OPE-SOP-0024 Uji Kandungan Kapur</w:t>
      </w:r>
    </w:p>
    <w:p>
      <w:pPr>
        <w:pStyle w:val="ListParagraph"/>
        <w:numPr>
          <w:ilvl w:val="0"/>
          <w:numId w:val="1"/>
        </w:numPr>
        <w:spacing w:after="60" w:line="245"/>
      </w:pPr>
      <w:r>
        <w:rPr>
          <w:rFonts w:ascii="Calibri" w:cs="Calibri" w:eastAsia="Calibri" w:hAnsi="Calibri"/>
          <w:sz w:val="17"/>
          <w:szCs w:val="17"/>
        </w:rPr>
        <w:t xml:space="preserve">4034-046-VE-019 Transmin quicklime slaking plant functional description, received 11 Aug 2026</w:t>
      </w:r>
    </w:p>
    <w:sectPr>
      <w:headerReference w:type="default" r:id="rId7"/>
      <w:footerReference w:type="default" r:id="rId8"/>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r>
      <w:rPr>
        <w:rFonts w:ascii="Calibri" w:cs="Calibri" w:eastAsia="Calibri" w:hAnsi="Calibri"/>
        <w:color w:val="595959"/>
        <w:sz w:val="15"/>
        <w:szCs w:val="15"/>
      </w:rPr>
      <w:t xml:space="preserve"> of </w:t>
    </w:r>
    <w:r>
      <w:rPr>
        <w:rFonts w:ascii="Calibri" w:cs="Calibri" w:eastAsia="Calibri" w:hAnsi="Calibri"/>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sz="4" w:space="2" w:color="D7DEE9"/>
      </w:pBdr>
      <w:spacing w:after="0" w:line="240"/>
    </w:pPr>
    <w:r>
      <w:rPr>
        <w:rFonts w:ascii="Calibri" w:cs="Calibri" w:eastAsia="Calibri" w:hAnsi="Calibri"/>
        <w:color w:val="555555"/>
        <w:sz w:val="15"/>
        <w:szCs w:val="15"/>
      </w:rPr>
      <w:t xml:space="preserve">SWI-PRO-MET-205-005  ·  Lime Availability Test  ·  Rev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2026-08-09T12:17:56.406Z</dcterms:created>
  <dcterms:modified xsi:type="dcterms:W3CDTF">2026-08-09T12:17:56.406Z</dcterms:modified>
</cp:coreProperties>
</file>

<file path=docProps/custom.xml><?xml version="1.0" encoding="utf-8"?>
<Properties xmlns="http://schemas.openxmlformats.org/officeDocument/2006/custom-properties" xmlns:vt="http://schemas.openxmlformats.org/officeDocument/2006/docPropsVTypes"/>
</file>