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Extended and Diagnostic Leach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JSEA-PRO-MET-205-008</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Run an extended leach, and a diagnostic sequence, to find out where the unrecovered gold actually is.</w:t>
      </w:r>
    </w:p>
    <w:p>
      <w:pPr>
        <w:spacing w:after="60" w:before="0" w:line="245"/>
      </w:pPr>
      <w:r>
        <w:rPr>
          <w:rFonts w:ascii="Calibri" w:cs="Calibri" w:eastAsia="Calibri" w:hAnsi="Calibri"/>
          <w:sz w:val="17"/>
          <w:szCs w:val="17"/>
        </w:rPr>
        <w:t xml:space="preserve">A tail assay says how much gold was lost. A diagnostic leach says why, which is the only version that can be acted on.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tail investigation and on each new ore type.</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SWI-PRO-MET-205-008 in HM-MMM-WHS-REG-XXX-R00-SWI-SWMS, tab SWI-MET. The matching hazard analysis is JSEA-PRO-MET-205-008.</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JSEA-PRO-MET-205-008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JSEA-PRO-MET-205-008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Bottles</w:t>
      </w:r>
    </w:p>
    <w:p>
      <w:pPr>
        <w:pStyle w:val="ListParagraph"/>
        <w:numPr>
          <w:ilvl w:val="0"/>
          <w:numId w:val="1"/>
        </w:numPr>
        <w:spacing w:after="60" w:line="245"/>
      </w:pPr>
      <w:r>
        <w:rPr>
          <w:rFonts w:ascii="Calibri" w:cs="Calibri" w:eastAsia="Calibri" w:hAnsi="Calibri"/>
          <w:sz w:val="17"/>
          <w:szCs w:val="17"/>
        </w:rPr>
        <w:t xml:space="preserve">Leachwell reagent set</w:t>
      </w:r>
    </w:p>
    <w:p>
      <w:pPr>
        <w:pStyle w:val="ListParagraph"/>
        <w:numPr>
          <w:ilvl w:val="0"/>
          <w:numId w:val="1"/>
        </w:numPr>
        <w:spacing w:after="60" w:line="245"/>
      </w:pPr>
      <w:r>
        <w:rPr>
          <w:rFonts w:ascii="Calibri" w:cs="Calibri" w:eastAsia="Calibri" w:hAnsi="Calibri"/>
          <w:sz w:val="17"/>
          <w:szCs w:val="17"/>
        </w:rPr>
        <w:t xml:space="preserve">Acids for the diagnostic sequence</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Filter apparatus</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pH meter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Run the extended leach first - the same charge as a bottle roll but for a longer period with cyanide and pH maintained throughout.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Sample at intervals through the extension and plot extraction against time. If extraction is still climbing at the plant residence time, the problem is kinetics, not locking.</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For the diagnostic sequence, leach the residue in stages with progressively stronger reagents, assaying the residue after each stage.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Carry out every acid stage in the fume cupboard with the scrubber running.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Neutralise and wash the residue between stages so carry-over does not corrupt the next stage.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Assay the solution and residue from every stage.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Attribute the gold to each mineral association from the stage in which it dissolved.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Report the deportment, not just the total - which fraction is free, which is locked in sulphide, and which is in silicate.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KBK-MIR-MP-PRO-OPE-SOP-0011 Extended Leaching Untuk Leach dan CIL Tail</w:t>
      </w:r>
    </w:p>
    <w:p>
      <w:pPr>
        <w:pStyle w:val="ListParagraph"/>
        <w:numPr>
          <w:ilvl w:val="0"/>
          <w:numId w:val="1"/>
        </w:numPr>
        <w:spacing w:after="60" w:line="245"/>
      </w:pPr>
      <w:r>
        <w:rPr>
          <w:rFonts w:ascii="Calibri" w:cs="Calibri" w:eastAsia="Calibri" w:hAnsi="Calibri"/>
          <w:sz w:val="17"/>
          <w:szCs w:val="17"/>
        </w:rPr>
        <w:t xml:space="preserve">KBK-MIR-MP-PRO-MET-SOP-0038 Uji Tail Diagnostik Menggunakan Leachwell,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SWI-PRO-MET-205-008  ·  Extended and Diagnostic Leach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