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Automatic Titrator Operation and Method Set-Up</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SWI-PRO-MET-205-018</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JSEA-PRO-MET-205-018</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205  Met Lab - Chemical and Leach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HM-PRC-VXX-PRO209  Metallurgical Laboratory Chemical and Leach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Set up and run the Hanna HI902C automatic titrator with the methods the plant needs.</w:t>
      </w:r>
    </w:p>
    <w:p>
      <w:pPr>
        <w:spacing w:after="60" w:before="0" w:line="245"/>
      </w:pPr>
      <w:r>
        <w:rPr>
          <w:rFonts w:ascii="Calibri" w:cs="Calibri" w:eastAsia="Calibri" w:hAnsi="Calibri"/>
          <w:sz w:val="17"/>
          <w:szCs w:val="17"/>
        </w:rPr>
        <w:t xml:space="preserve">The titrator replaces manual titration for routine work. A wrongly configured method produces confident wrong answers all shift.</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At set-up, and whenever a method is added or changed.</w:t>
      </w:r>
    </w:p>
    <w:p>
      <w:pPr>
        <w:spacing w:after="60" w:before="0" w:line="245"/>
      </w:pPr>
      <w:r>
        <w:rPr>
          <w:rFonts w:ascii="Calibri" w:cs="Calibri" w:eastAsia="Calibri" w:hAnsi="Calibri"/>
          <w:sz w:val="17"/>
          <w:szCs w:val="17"/>
        </w:rPr>
        <w:t xml:space="preserve">This instruction sits under Standard Work Procedure HM-PRC-VXX-PRO209 - Metallurgical Laboratory Chemical and Leach Testwork. Read that procedure before carrying out this task for the first time.</w:t>
      </w:r>
    </w:p>
    <w:p>
      <w:pPr>
        <w:spacing w:after="60" w:before="0" w:line="245"/>
      </w:pPr>
      <w:r>
        <w:rPr>
          <w:rFonts w:ascii="Calibri" w:cs="Calibri" w:eastAsia="Calibri" w:hAnsi="Calibri"/>
          <w:sz w:val="17"/>
          <w:szCs w:val="17"/>
        </w:rPr>
        <w:t xml:space="preserve">Register line: SWI-PRO-MET-205-018 in HM-MMM-WHS-REG-XXX-R00-SWI-SWMS, tab SWI-MET. The matching hazard analysis is JSEA-PRO-MET-205-018.</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JSEA-PRO-MET-205-018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Contact with sulphuric or hydrochloric acid - burn to skin or eyes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Contact with sodium hydroxide solution - burn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Full chemical PPE including face shield and chemical-resistant gloves. Sample drawn slowly from the designated valve. Safety shower and eyewash within reach and proven flowing.</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Inhalation of acid fume or reagent vapour at the bench</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Cuts from broken glassware, and burns from hot glassware</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Glassware inspected for chips and cracks before use and discarded if damaged. Hot glassware handled with tongs or heat-resistant gloves and set down on a heat mat. Broken glass to the sharps bin, never to the general waste or by hand.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Contact with live electrical equipment at a sample pump, cutter or local control station</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 opening of electrical enclosures. Faults reported, not investigated. Isolation, lock-out, tag-out and test-for-dead by an authorised person before any electrical work.</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JSEA-PRO-MET-205-018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fume cupboard airflow, the scrubber and its dosing are running before any acid or cyanide work at the bench.</w:t>
      </w:r>
    </w:p>
    <w:p>
      <w:pPr>
        <w:pStyle w:val="ListParagraph"/>
        <w:numPr>
          <w:ilvl w:val="0"/>
          <w:numId w:val="1"/>
        </w:numPr>
        <w:spacing w:after="60" w:line="245"/>
      </w:pPr>
      <w:r>
        <w:rPr>
          <w:rFonts w:ascii="Calibri" w:cs="Calibri" w:eastAsia="Calibri" w:hAnsi="Calibri"/>
          <w:sz w:val="17"/>
          <w:szCs w:val="17"/>
        </w:rPr>
        <w:t xml:space="preserve">Confirm the safety shower and eyewash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instrument or balance is within its calibration or verification interval.</w:t>
      </w:r>
    </w:p>
    <w:p>
      <w:pPr>
        <w:pStyle w:val="ListParagraph"/>
        <w:numPr>
          <w:ilvl w:val="0"/>
          <w:numId w:val="1"/>
        </w:numPr>
        <w:spacing w:after="60" w:line="245"/>
      </w:pPr>
      <w:r>
        <w:rPr>
          <w:rFonts w:ascii="Calibri" w:cs="Calibri" w:eastAsia="Calibri" w:hAnsi="Calibri"/>
          <w:sz w:val="17"/>
          <w:szCs w:val="17"/>
        </w:rPr>
        <w:t xml:space="preserve">Confirm the reagents to be used are in date and correctly labelled.</w:t>
      </w:r>
    </w:p>
    <w:p>
      <w:pPr>
        <w:pStyle w:val="ListParagraph"/>
        <w:numPr>
          <w:ilvl w:val="0"/>
          <w:numId w:val="1"/>
        </w:numPr>
        <w:spacing w:after="60" w:line="245"/>
      </w:pPr>
      <w:r>
        <w:rPr>
          <w:rFonts w:ascii="Calibri" w:cs="Calibri" w:eastAsia="Calibri" w:hAnsi="Calibri"/>
          <w:sz w:val="17"/>
          <w:szCs w:val="17"/>
        </w:rPr>
        <w:t xml:space="preserve">Inspect all glassware for chips and cracks and discard anything damaged.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Hanna HI902C pH/ORP/ISE titrator</w:t>
      </w:r>
    </w:p>
    <w:p>
      <w:pPr>
        <w:pStyle w:val="ListParagraph"/>
        <w:numPr>
          <w:ilvl w:val="0"/>
          <w:numId w:val="1"/>
        </w:numPr>
        <w:spacing w:after="60" w:line="245"/>
      </w:pPr>
      <w:r>
        <w:rPr>
          <w:rFonts w:ascii="Calibri" w:cs="Calibri" w:eastAsia="Calibri" w:hAnsi="Calibri"/>
          <w:sz w:val="17"/>
          <w:szCs w:val="17"/>
        </w:rPr>
        <w:t xml:space="preserve">Electrodes and ISE probes</w:t>
      </w:r>
    </w:p>
    <w:p>
      <w:pPr>
        <w:pStyle w:val="ListParagraph"/>
        <w:numPr>
          <w:ilvl w:val="0"/>
          <w:numId w:val="1"/>
        </w:numPr>
        <w:spacing w:after="60" w:line="245"/>
      </w:pPr>
      <w:r>
        <w:rPr>
          <w:rFonts w:ascii="Calibri" w:cs="Calibri" w:eastAsia="Calibri" w:hAnsi="Calibri"/>
          <w:sz w:val="17"/>
          <w:szCs w:val="17"/>
        </w:rPr>
        <w:t xml:space="preserve">Standard solutions</w:t>
      </w:r>
    </w:p>
    <w:p>
      <w:pPr>
        <w:pStyle w:val="ListParagraph"/>
        <w:numPr>
          <w:ilvl w:val="0"/>
          <w:numId w:val="1"/>
        </w:numPr>
        <w:spacing w:after="60" w:line="245"/>
      </w:pPr>
      <w:r>
        <w:rPr>
          <w:rFonts w:ascii="Calibri" w:cs="Calibri" w:eastAsia="Calibri" w:hAnsi="Calibri"/>
          <w:sz w:val="17"/>
          <w:szCs w:val="17"/>
        </w:rPr>
        <w:t xml:space="preserve">Titrant reservoirs</w:t>
      </w:r>
    </w:p>
    <w:p>
      <w:pPr>
        <w:pStyle w:val="ListParagraph"/>
        <w:numPr>
          <w:ilvl w:val="0"/>
          <w:numId w:val="1"/>
        </w:numPr>
        <w:spacing w:after="60" w:line="245"/>
      </w:pPr>
      <w:r>
        <w:rPr>
          <w:rFonts w:ascii="Calibri" w:cs="Calibri" w:eastAsia="Calibri" w:hAnsi="Calibri"/>
          <w:sz w:val="17"/>
          <w:szCs w:val="17"/>
        </w:rPr>
        <w:t xml:space="preserve">Beakers and stirrers</w:t>
      </w:r>
    </w:p>
    <w:p>
      <w:pPr>
        <w:pStyle w:val="ListParagraph"/>
        <w:numPr>
          <w:ilvl w:val="0"/>
          <w:numId w:val="1"/>
        </w:numPr>
        <w:spacing w:after="60" w:line="245"/>
      </w:pPr>
      <w:r>
        <w:rPr>
          <w:rFonts w:ascii="Calibri" w:cs="Calibri" w:eastAsia="Calibri" w:hAnsi="Calibri"/>
          <w:sz w:val="17"/>
          <w:szCs w:val="17"/>
        </w:rPr>
        <w:t xml:space="preserve">Fume cupboard</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correct electrode or ISE is fitted for the determination and that it is conditioned.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Load the titrant and prime the burette, expelling all air.</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Enter the method parameters from the manual method being ported - aliquot, titrant concentration, endpoint criterion, stirring and dosing rate.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Run the method against a known standard first. Do not run samples until the standard reads correctly.</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Compare the titrator result against a manual titration on the same sample, in duplicate.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Where the two disagree beyond tolerance, correct the method - do not adjust the result.</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Save the method under a controlled name and version and record it in the method register.</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Re-verify against a manual titration weekly and after any electrode change.</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Wash down the bench and the fume cupboard working surface.</w:t>
      </w:r>
    </w:p>
    <w:p>
      <w:pPr>
        <w:pStyle w:val="ListParagraph"/>
        <w:numPr>
          <w:ilvl w:val="0"/>
          <w:numId w:val="1"/>
        </w:numPr>
        <w:spacing w:after="60" w:line="245"/>
      </w:pPr>
      <w:r>
        <w:rPr>
          <w:rFonts w:ascii="Calibri" w:cs="Calibri" w:eastAsia="Calibri" w:hAnsi="Calibri"/>
          <w:sz w:val="17"/>
          <w:szCs w:val="17"/>
        </w:rPr>
        <w:t xml:space="preserve">Clean glassware and return it to the drying rack.</w:t>
      </w:r>
    </w:p>
    <w:p>
      <w:pPr>
        <w:pStyle w:val="ListParagraph"/>
        <w:numPr>
          <w:ilvl w:val="0"/>
          <w:numId w:val="1"/>
        </w:numPr>
        <w:spacing w:after="60" w:line="245"/>
      </w:pPr>
      <w:r>
        <w:rPr>
          <w:rFonts w:ascii="Calibri" w:cs="Calibri" w:eastAsia="Calibri" w:hAnsi="Calibri"/>
          <w:sz w:val="17"/>
          <w:szCs w:val="17"/>
        </w:rPr>
        <w:t xml:space="preserve">Dispose of residues to the correct waste stream - cyanide-bearing effluent does NOT go to the general drain.</w:t>
      </w:r>
    </w:p>
    <w:p>
      <w:pPr>
        <w:pStyle w:val="ListParagraph"/>
        <w:numPr>
          <w:ilvl w:val="0"/>
          <w:numId w:val="1"/>
        </w:numPr>
        <w:spacing w:after="60" w:line="245"/>
      </w:pPr>
      <w:r>
        <w:rPr>
          <w:rFonts w:ascii="Calibri" w:cs="Calibri" w:eastAsia="Calibri" w:hAnsi="Calibri"/>
          <w:sz w:val="17"/>
          <w:szCs w:val="17"/>
        </w:rPr>
        <w:t xml:space="preserve">Record the result, the method used and the instrument or balance identity.</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ILS quotation Q0023979 - Hanna HI902C automatic titrator with ISE</w:t>
      </w:r>
    </w:p>
    <w:p>
      <w:pPr>
        <w:pStyle w:val="ListParagraph"/>
        <w:numPr>
          <w:ilvl w:val="0"/>
          <w:numId w:val="1"/>
        </w:numPr>
        <w:spacing w:after="60" w:line="245"/>
      </w:pPr>
      <w:r>
        <w:rPr>
          <w:rFonts w:ascii="Calibri" w:cs="Calibri" w:eastAsia="Calibri" w:hAnsi="Calibri"/>
          <w:sz w:val="17"/>
          <w:szCs w:val="17"/>
        </w:rPr>
        <w:t xml:space="preserve">KBK-MIR-MP-PRO-MET-SOP-0025, -0037, -0039, -0040, -0041, -0042 and -0043 - the seven titration methods to port, all received 11 Aug 2026</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SWI-PRO-MET-205-018  ·  Automatic Titrator Operation and Method Set-Up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