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Titrator Electrode Care, Standardisation and Verification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Keep the titrator electrodes in condition and prove they are reading correctly.</w:t>
      </w:r>
    </w:p>
    <w:p>
      <w:pPr>
        <w:spacing w:after="60" w:before="0" w:line="245"/>
      </w:pPr>
      <w:r>
        <w:rPr>
          <w:rFonts w:ascii="Calibri" w:cs="Calibri" w:eastAsia="Calibri" w:hAnsi="Calibri"/>
          <w:sz w:val="17"/>
          <w:szCs w:val="17"/>
        </w:rPr>
        <w:t xml:space="preserve">Electrodes drift and age. An unverified electrode is the most common cause of a titrator giving wrong results that nobody questions.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Daily standardisation; weekly verification; replacement on failure.</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SWI-PRO-MET-205-019 in HM-MMM-WHS-REG-XXX-R00-SWI-SWMS, tab SWI-MET. The matching hazard analysis is JSEA-PRO-MET-205-019.</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JSEA-PRO-MET-205-019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JSEA-PRO-MET-205-019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buffers 4, 7 and 10</w:t>
      </w:r>
    </w:p>
    <w:p>
      <w:pPr>
        <w:pStyle w:val="ListParagraph"/>
        <w:numPr>
          <w:ilvl w:val="0"/>
          <w:numId w:val="1"/>
        </w:numPr>
        <w:spacing w:after="60" w:line="245"/>
      </w:pPr>
      <w:r>
        <w:rPr>
          <w:rFonts w:ascii="Calibri" w:cs="Calibri" w:eastAsia="Calibri" w:hAnsi="Calibri"/>
          <w:sz w:val="17"/>
          <w:szCs w:val="17"/>
        </w:rPr>
        <w:t xml:space="preserve">ISE standards</w:t>
      </w:r>
    </w:p>
    <w:p>
      <w:pPr>
        <w:pStyle w:val="ListParagraph"/>
        <w:numPr>
          <w:ilvl w:val="0"/>
          <w:numId w:val="1"/>
        </w:numPr>
        <w:spacing w:after="60" w:line="245"/>
      </w:pPr>
      <w:r>
        <w:rPr>
          <w:rFonts w:ascii="Calibri" w:cs="Calibri" w:eastAsia="Calibri" w:hAnsi="Calibri"/>
          <w:sz w:val="17"/>
          <w:szCs w:val="17"/>
        </w:rPr>
        <w:t xml:space="preserve">Electrode storage solution</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Soft tissue</w:t>
      </w:r>
    </w:p>
    <w:p>
      <w:pPr>
        <w:pStyle w:val="ListParagraph"/>
        <w:numPr>
          <w:ilvl w:val="0"/>
          <w:numId w:val="1"/>
        </w:numPr>
        <w:spacing w:after="60" w:line="245"/>
      </w:pPr>
      <w:r>
        <w:rPr>
          <w:rFonts w:ascii="Calibri" w:cs="Calibri" w:eastAsia="Calibri" w:hAnsi="Calibri"/>
          <w:sz w:val="17"/>
          <w:szCs w:val="17"/>
        </w:rPr>
        <w:t xml:space="preserve">Electrode log</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Standardise the pH electrode daily against buffers 4, 7 and 10, and record the slope and offset.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the electrode where the slope falls outside the acceptable range - do not keep using it because it still gives a number.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Standardise the ISE against its standards at the interval the method sets.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Rinse electrodes with distilled water between samples and blot dry - never wipe, which strips the junction.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Store electrodes in the correct storage solution. Never store in distilled water; it leaches the reference.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Check and top up the reference electrolyte at the interval the manual sets.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Verify against an independent standard weekly and record it in the electrode log.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standardisation, verification and replacement against the electrode serial number.</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KBK-MIR-MP-PRO-MET-SOP-0043 AgNO3 standard, received 11 Aug 2026</w:t>
      </w:r>
    </w:p>
    <w:p>
      <w:pPr>
        <w:pStyle w:val="ListParagraph"/>
        <w:numPr>
          <w:ilvl w:val="0"/>
          <w:numId w:val="1"/>
        </w:numPr>
        <w:spacing w:after="60" w:line="245"/>
      </w:pPr>
      <w:r>
        <w:rPr>
          <w:rFonts w:ascii="Calibri" w:cs="Calibri" w:eastAsia="Calibri" w:hAnsi="Calibri"/>
          <w:sz w:val="17"/>
          <w:szCs w:val="17"/>
        </w:rPr>
        <w:t xml:space="preserve">ILS quotation Q0023979</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SWI-PRO-MET-205-019  ·  Automatic Titrator Electrode Care, Standardisation and Verification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