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Fume Cupboard Operation, Scrubber Check and Cleaning</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SWI-PRO-MET-206-002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JSEA-PRO-MET-206-002</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Operate the fume cupboards and prove the scrubber is working before any fume-generating work.</w:t>
      </w:r>
    </w:p>
    <w:p>
      <w:pPr>
        <w:spacing w:after="60" w:before="0" w:line="245"/>
      </w:pPr>
      <w:r>
        <w:rPr>
          <w:rFonts w:ascii="Calibri" w:cs="Calibri" w:eastAsia="Calibri" w:hAnsi="Calibri"/>
          <w:sz w:val="17"/>
          <w:szCs w:val="17"/>
        </w:rPr>
        <w:t xml:space="preserve">The fume cupboard and its scrubber are the only thing between the technician and the fume from acid digestion, cyanide work and perchloric acid.</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use; scrubber checked at the start of every shift.</w:t>
      </w:r>
    </w:p>
    <w:p>
      <w:pPr>
        <w:spacing w:after="60" w:before="0" w:line="245"/>
      </w:pPr>
      <w:r>
        <w:rPr>
          <w:rFonts w:ascii="Calibri" w:cs="Calibri" w:eastAsia="Calibri" w:hAnsi="Calibri"/>
          <w:sz w:val="17"/>
          <w:szCs w:val="17"/>
        </w:rPr>
        <w:t xml:space="preserve">This instruction sits under Standard Work Procedure HM-PRC-VXX-PRO210 - Metallurgical Laboratory Facility, Safety and Quality. Read that procedure before carrying out this task for the first time.</w:t>
      </w:r>
    </w:p>
    <w:p>
      <w:pPr>
        <w:spacing w:after="60" w:before="0" w:line="245"/>
      </w:pPr>
      <w:r>
        <w:rPr>
          <w:rFonts w:ascii="Calibri" w:cs="Calibri" w:eastAsia="Calibri" w:hAnsi="Calibri"/>
          <w:sz w:val="17"/>
          <w:szCs w:val="17"/>
        </w:rPr>
        <w:t xml:space="preserve">Register line: SWI-PRO-MET-206-002 in HM-MMM-WHS-REG-XXX-R00-SWI-SWMS, tab SWI-MET. The matching hazard analysis is JSEA-PRO-MET-206-002.</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JSEA-PRO-MET-206-002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Inhalation of acid fume or reagent vapour at the bench</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sulphuric or hydrochloric acid - burn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JSEA-PRO-MET-206-002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2400 mm Safetyflow fume cupboards</w:t>
      </w:r>
    </w:p>
    <w:p>
      <w:pPr>
        <w:pStyle w:val="ListParagraph"/>
        <w:numPr>
          <w:ilvl w:val="0"/>
          <w:numId w:val="1"/>
        </w:numPr>
        <w:spacing w:after="60" w:line="245"/>
      </w:pPr>
      <w:r>
        <w:rPr>
          <w:rFonts w:ascii="Calibri" w:cs="Calibri" w:eastAsia="Calibri" w:hAnsi="Calibri"/>
          <w:sz w:val="17"/>
          <w:szCs w:val="17"/>
        </w:rPr>
        <w:t xml:space="preserve">Model A crossflow scrubber with pH dosing</w:t>
      </w:r>
    </w:p>
    <w:p>
      <w:pPr>
        <w:pStyle w:val="ListParagraph"/>
        <w:numPr>
          <w:ilvl w:val="0"/>
          <w:numId w:val="1"/>
        </w:numPr>
        <w:spacing w:after="60" w:line="245"/>
      </w:pPr>
      <w:r>
        <w:rPr>
          <w:rFonts w:ascii="Calibri" w:cs="Calibri" w:eastAsia="Calibri" w:hAnsi="Calibri"/>
          <w:sz w:val="17"/>
          <w:szCs w:val="17"/>
        </w:rPr>
        <w:t xml:space="preserve">Airflow indicator</w:t>
      </w:r>
    </w:p>
    <w:p>
      <w:pPr>
        <w:pStyle w:val="ListParagraph"/>
        <w:numPr>
          <w:ilvl w:val="0"/>
          <w:numId w:val="1"/>
        </w:numPr>
        <w:spacing w:after="60" w:line="245"/>
      </w:pPr>
      <w:r>
        <w:rPr>
          <w:rFonts w:ascii="Calibri" w:cs="Calibri" w:eastAsia="Calibri" w:hAnsi="Calibri"/>
          <w:sz w:val="17"/>
          <w:szCs w:val="17"/>
        </w:rPr>
        <w:t xml:space="preserve">pH meter for scrubber liquor</w:t>
      </w:r>
    </w:p>
    <w:p>
      <w:pPr>
        <w:pStyle w:val="ListParagraph"/>
        <w:numPr>
          <w:ilvl w:val="0"/>
          <w:numId w:val="1"/>
        </w:numPr>
        <w:spacing w:after="60" w:line="245"/>
      </w:pPr>
      <w:r>
        <w:rPr>
          <w:rFonts w:ascii="Calibri" w:cs="Calibri" w:eastAsia="Calibri" w:hAnsi="Calibri"/>
          <w:sz w:val="17"/>
          <w:szCs w:val="17"/>
        </w:rPr>
        <w:t xml:space="preserve">Washdown hose</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extraction fan is running and the airflow indicator reads within its marked range before starting any work.</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scrubber is running and its pH dosing is operating, and record the scrubber liquor pH.</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Where scrubber liquor pH is out of range, stop - a scrubber outside its pH range is not scrubbing.</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Work with the sash at the marked working height. Raising the sash breaks the containment.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apparatus at least 150 mm inside the sash line and never block the rear baffle.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For perchloric acid work, use only the cupboard rated for it, and carry out the washdown routine immediately after every use. Perchlorate build-up in ductwork is explosive.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Wash down the working surface at the end of every session.</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airflow reading, the scrubber pH and the washdown in the log.</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KBK-MIR-LAB-WET-SOP-054, -059 and ENV-SOP-061 fume cupboard and scrubber</w:t>
      </w:r>
    </w:p>
    <w:p>
      <w:pPr>
        <w:pStyle w:val="ListParagraph"/>
        <w:numPr>
          <w:ilvl w:val="0"/>
          <w:numId w:val="1"/>
        </w:numPr>
        <w:spacing w:after="60" w:line="245"/>
      </w:pPr>
      <w:r>
        <w:rPr>
          <w:rFonts w:ascii="Calibri" w:cs="Calibri" w:eastAsia="Calibri" w:hAnsi="Calibri"/>
          <w:sz w:val="17"/>
          <w:szCs w:val="17"/>
        </w:rPr>
        <w:t xml:space="preserve">ILS quotation Q0023979 - 2 x 2400 mm Safetyflow fume cupboard rated for perchloric and HF, Model A crossflow scrubber, exhaust fans</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SWI-PRO-MET-206-002  ·  Fume Cupboard Operation, Scrubber Check and Cleaning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