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Bottle Roller, Bench Mill and Agitator Operation</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SWI-PRO-MET-206-009</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JSEA-PRO-MET-206-009</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206  Met Lab - Facility, Safety and Quality</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HM-PRC-VXX-PRO210  Metallurgical Laboratory Facility, Safety and Quality</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Operate the bottle roller, bench mill and magnetic stirrers safely.</w:t>
      </w:r>
    </w:p>
    <w:p>
      <w:pPr>
        <w:spacing w:after="60" w:before="0" w:line="245"/>
      </w:pPr>
      <w:r>
        <w:rPr>
          <w:rFonts w:ascii="Calibri" w:cs="Calibri" w:eastAsia="Calibri" w:hAnsi="Calibri"/>
          <w:sz w:val="17"/>
          <w:szCs w:val="17"/>
        </w:rPr>
        <w:t xml:space="preserve">These are the rotating machines in the laboratory and the guarding is what keeps hands out of them.</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Every testwork run using them.</w:t>
      </w:r>
    </w:p>
    <w:p>
      <w:pPr>
        <w:spacing w:after="60" w:before="0" w:line="245"/>
      </w:pPr>
      <w:r>
        <w:rPr>
          <w:rFonts w:ascii="Calibri" w:cs="Calibri" w:eastAsia="Calibri" w:hAnsi="Calibri"/>
          <w:sz w:val="17"/>
          <w:szCs w:val="17"/>
        </w:rPr>
        <w:t xml:space="preserve">This instruction sits under Standard Work Procedure HM-PRC-VXX-PRO210 - Metallurgical Laboratory Facility, Safety and Quality. Read that procedure before carrying out this task for the first time.</w:t>
      </w:r>
    </w:p>
    <w:p>
      <w:pPr>
        <w:spacing w:after="60" w:before="0" w:line="245"/>
      </w:pPr>
      <w:r>
        <w:rPr>
          <w:rFonts w:ascii="Calibri" w:cs="Calibri" w:eastAsia="Calibri" w:hAnsi="Calibri"/>
          <w:sz w:val="17"/>
          <w:szCs w:val="17"/>
        </w:rPr>
        <w:t xml:space="preserve">Register line: SWI-PRO-MET-206-009 in HM-MMM-WHS-REG-XXX-R00-SWI-SWMS, tab SWI-MET. The matching hazard analysis is JSEA-PRO-MET-206-009.</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JSEA-PRO-MET-206-009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an agitator, sample cutter, pump or screen that starts without warning</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Much of the plant is automated and equipment can start or stop without warning. Guards confirmed in place before approaching. Control room notified before the round starts and again on completion. Isolation and lock-out before any guard or cutter housing is opened.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Hearing damage in the mill, screen, compressor and blower areas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Hearing protection mandatory in signed areas. Double protection at the mill and compressor. Time at the point kept to what the task needs.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Cuts from broken glassware, and burns from hot glassware</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Glassware inspected for chips and cracks before use and discarded if damaged. Hot glassware handled with tongs or heat-resistant gloves and set down on a heat mat. Broken glass to the sharps bin, never to the general waste or by hand.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Manual handling injury from carrying sample buckets, containers and composite drums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volume kept to the schedule - no over-filling. Two-person lift or a trolley for composite containers above the site manual handling limit. Route cleared before lifting.</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JSEA-PRO-MET-206-009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Acid-resistant gloves, apron and face shield</w:t>
      </w:r>
    </w:p>
    <w:p>
      <w:pPr>
        <w:pStyle w:val="ListParagraph"/>
        <w:numPr>
          <w:ilvl w:val="0"/>
          <w:numId w:val="1"/>
        </w:numPr>
        <w:spacing w:after="60" w:line="245"/>
      </w:pPr>
      <w:r>
        <w:rPr>
          <w:rFonts w:ascii="Calibri" w:cs="Calibri" w:eastAsia="Calibri" w:hAnsi="Calibri"/>
          <w:sz w:val="17"/>
          <w:szCs w:val="17"/>
        </w:rPr>
        <w:t xml:space="preserve">Chemical splash goggles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Bottle Roller MkII 12-place with guarding</w:t>
      </w:r>
    </w:p>
    <w:p>
      <w:pPr>
        <w:pStyle w:val="ListParagraph"/>
        <w:numPr>
          <w:ilvl w:val="0"/>
          <w:numId w:val="1"/>
        </w:numPr>
        <w:spacing w:after="60" w:line="245"/>
      </w:pPr>
      <w:r>
        <w:rPr>
          <w:rFonts w:ascii="Calibri" w:cs="Calibri" w:eastAsia="Calibri" w:hAnsi="Calibri"/>
          <w:sz w:val="17"/>
          <w:szCs w:val="17"/>
        </w:rPr>
        <w:t xml:space="preserve">4 x MS8 magnetic stirrers</w:t>
      </w:r>
    </w:p>
    <w:p>
      <w:pPr>
        <w:pStyle w:val="ListParagraph"/>
        <w:numPr>
          <w:ilvl w:val="0"/>
          <w:numId w:val="1"/>
        </w:numPr>
        <w:spacing w:after="60" w:line="245"/>
      </w:pPr>
      <w:r>
        <w:rPr>
          <w:rFonts w:ascii="Calibri" w:cs="Calibri" w:eastAsia="Calibri" w:hAnsi="Calibri"/>
          <w:sz w:val="17"/>
          <w:szCs w:val="17"/>
        </w:rPr>
        <w:t xml:space="preserve">Bench mill</w:t>
      </w:r>
    </w:p>
    <w:p>
      <w:pPr>
        <w:pStyle w:val="ListParagraph"/>
        <w:numPr>
          <w:ilvl w:val="0"/>
          <w:numId w:val="1"/>
        </w:numPr>
        <w:spacing w:after="60" w:line="245"/>
      </w:pPr>
      <w:r>
        <w:rPr>
          <w:rFonts w:ascii="Calibri" w:cs="Calibri" w:eastAsia="Calibri" w:hAnsi="Calibri"/>
          <w:sz w:val="17"/>
          <w:szCs w:val="17"/>
        </w:rPr>
        <w:t xml:space="preserve">Bottles, caps and seals</w:t>
      </w:r>
    </w:p>
    <w:p>
      <w:pPr>
        <w:pStyle w:val="ListParagraph"/>
        <w:numPr>
          <w:ilvl w:val="0"/>
          <w:numId w:val="1"/>
        </w:numPr>
        <w:spacing w:after="60" w:line="245"/>
      </w:pPr>
      <w:r>
        <w:rPr>
          <w:rFonts w:ascii="Calibri" w:cs="Calibri" w:eastAsia="Calibri" w:hAnsi="Calibri"/>
          <w:sz w:val="17"/>
          <w:szCs w:val="17"/>
        </w:rPr>
        <w:t xml:space="preserve">Timer</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Confirm the guard is in place and the guard interlock stops the machine before loading anything.</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Check every bottle cap and seal before loading. A bottle that opens on the roller sprays cyanide slurry across the room.</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Load bottles evenly across the rollers so the load is balanced.</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Set the speed and the timer to the method and start.</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Never reach in to adjust a bottle while the rollers are turning. Stop the machine first.</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For the bench mill, confirm the charge and the lid clamp before starting, and do not open it until it has stopped.</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For magnetic stirrers, set the speed so the vortex does not throw liquid, and never leave a heated stirrer unattended.</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Clean the rollers and the bench after every run.</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ILS quotation Q0023979 - Bottle Roller MkII 12-place with guarding, 4 x MS8 magnetic stirrers</w:t>
      </w:r>
    </w:p>
    <w:p>
      <w:pPr>
        <w:pStyle w:val="ListParagraph"/>
        <w:numPr>
          <w:ilvl w:val="0"/>
          <w:numId w:val="1"/>
        </w:numPr>
        <w:spacing w:after="60" w:line="245"/>
      </w:pPr>
      <w:r>
        <w:rPr>
          <w:rFonts w:ascii="Calibri" w:cs="Calibri" w:eastAsia="Calibri" w:hAnsi="Calibri"/>
          <w:sz w:val="17"/>
          <w:szCs w:val="17"/>
        </w:rPr>
        <w:t xml:space="preserve">KBK-MIR-MP-PRO-OPE-SOP-0003 Pulverized Bottle Roll Test</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SWI-PRO-MET-206-009  ·  Bottle Roller, Bench Mill and Agitator Operation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