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FC359">
      <w:pPr>
        <w:spacing w:before="86" w:line="219" w:lineRule="auto"/>
        <w:ind w:left="2586"/>
        <w:outlineLvl w:val="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3"/>
          <w:sz w:val="44"/>
          <w:szCs w:val="44"/>
        </w:rPr>
        <w:t>学生基本医疗保险宣传手册</w:t>
      </w:r>
    </w:p>
    <w:p w14:paraId="580A974A">
      <w:pPr>
        <w:spacing w:line="265" w:lineRule="auto"/>
        <w:rPr>
          <w:rFonts w:ascii="Arial"/>
          <w:sz w:val="21"/>
        </w:rPr>
      </w:pPr>
    </w:p>
    <w:p w14:paraId="6F96EFA3">
      <w:pPr>
        <w:spacing w:line="265" w:lineRule="auto"/>
        <w:rPr>
          <w:rFonts w:ascii="Arial"/>
          <w:sz w:val="21"/>
        </w:rPr>
      </w:pPr>
    </w:p>
    <w:p w14:paraId="20245599">
      <w:pPr>
        <w:pStyle w:val="2"/>
        <w:spacing w:before="88" w:line="292" w:lineRule="auto"/>
        <w:ind w:right="310" w:firstLine="550"/>
        <w:jc w:val="both"/>
      </w:pPr>
      <w:r>
        <w:rPr>
          <w:spacing w:val="8"/>
        </w:rPr>
        <w:t>个人缴费标准：</w:t>
      </w:r>
      <w:r>
        <w:rPr>
          <w:spacing w:val="-75"/>
        </w:rPr>
        <w:t xml:space="preserve"> </w:t>
      </w:r>
      <w:r>
        <w:rPr>
          <w:spacing w:val="8"/>
        </w:rPr>
        <w:t>根据国家相关文件精神，在校大中专学生以学校为单位</w:t>
      </w:r>
      <w:r>
        <w:rPr>
          <w:spacing w:val="7"/>
        </w:rPr>
        <w:t>在学校所</w:t>
      </w:r>
      <w:r>
        <w:t xml:space="preserve"> </w:t>
      </w:r>
      <w:r>
        <w:rPr>
          <w:spacing w:val="16"/>
        </w:rPr>
        <w:t>在地整体参保，202</w:t>
      </w:r>
      <w:r>
        <w:rPr>
          <w:rFonts w:hint="eastAsia"/>
          <w:spacing w:val="16"/>
          <w:lang w:val="en-US" w:eastAsia="zh-CN"/>
        </w:rPr>
        <w:t>6</w:t>
      </w:r>
      <w:r>
        <w:rPr>
          <w:spacing w:val="16"/>
        </w:rPr>
        <w:t>年个人缴费标准为400元/年/人(当年交次年的医保费，新入学</w:t>
      </w:r>
      <w:r>
        <w:rPr>
          <w:spacing w:val="17"/>
        </w:rPr>
        <w:t xml:space="preserve"> </w:t>
      </w:r>
      <w:r>
        <w:rPr>
          <w:spacing w:val="20"/>
        </w:rPr>
        <w:t>大中专院校学生医保待遇享受期为缴费当年9月1日至次年12月31</w:t>
      </w:r>
      <w:r>
        <w:rPr>
          <w:spacing w:val="-32"/>
        </w:rPr>
        <w:t xml:space="preserve"> </w:t>
      </w:r>
      <w:r>
        <w:rPr>
          <w:spacing w:val="20"/>
        </w:rPr>
        <w:t>日</w:t>
      </w:r>
      <w:r>
        <w:rPr>
          <w:spacing w:val="-29"/>
        </w:rPr>
        <w:t xml:space="preserve"> </w:t>
      </w:r>
      <w:r>
        <w:rPr>
          <w:spacing w:val="20"/>
        </w:rPr>
        <w:t>)</w:t>
      </w:r>
      <w:r>
        <w:rPr>
          <w:spacing w:val="-39"/>
        </w:rPr>
        <w:t xml:space="preserve"> </w:t>
      </w:r>
      <w:r>
        <w:rPr>
          <w:spacing w:val="20"/>
        </w:rPr>
        <w:t>。</w:t>
      </w:r>
    </w:p>
    <w:p w14:paraId="7917A416">
      <w:pPr>
        <w:pStyle w:val="2"/>
        <w:spacing w:line="221" w:lineRule="auto"/>
        <w:ind w:left="553"/>
      </w:pPr>
      <w:r>
        <w:rPr>
          <w:b/>
          <w:bCs/>
          <w:spacing w:val="-9"/>
        </w:rPr>
        <w:t>医疗待遇：</w:t>
      </w:r>
    </w:p>
    <w:p w14:paraId="7DDE7509">
      <w:pPr>
        <w:pStyle w:val="2"/>
        <w:spacing w:before="99" w:line="222" w:lineRule="auto"/>
        <w:ind w:left="610"/>
      </w:pPr>
      <w:r>
        <w:rPr>
          <w:rFonts w:ascii="宋体" w:hAnsi="宋体" w:eastAsia="宋体" w:cs="宋体"/>
          <w:spacing w:val="5"/>
        </w:rPr>
        <w:t>1、</w:t>
      </w:r>
      <w:r>
        <w:rPr>
          <w:spacing w:val="5"/>
        </w:rPr>
        <w:t>门诊医疗待遇</w:t>
      </w:r>
    </w:p>
    <w:p w14:paraId="35F66C46">
      <w:pPr>
        <w:pStyle w:val="2"/>
        <w:spacing w:before="105" w:line="222" w:lineRule="auto"/>
        <w:ind w:left="610"/>
      </w:pPr>
      <w:r>
        <w:rPr>
          <w:spacing w:val="11"/>
        </w:rPr>
        <w:t>①普通门诊</w:t>
      </w:r>
    </w:p>
    <w:p w14:paraId="3AD384D0">
      <w:pPr>
        <w:pStyle w:val="2"/>
        <w:spacing w:before="76" w:line="288" w:lineRule="auto"/>
        <w:ind w:firstLine="550"/>
        <w:jc w:val="both"/>
      </w:pPr>
      <w:r>
        <w:rPr>
          <w:spacing w:val="13"/>
        </w:rPr>
        <w:t>普通门诊不设起付线，参保大学生在学校医务所就诊时</w:t>
      </w:r>
      <w:r>
        <w:rPr>
          <w:spacing w:val="12"/>
        </w:rPr>
        <w:t>发生的符合规定的普通门</w:t>
      </w:r>
      <w:r>
        <w:t xml:space="preserve">   </w:t>
      </w:r>
      <w:r>
        <w:rPr>
          <w:spacing w:val="27"/>
        </w:rPr>
        <w:t>诊医疗费用最高支付限额为600元(年度累计金额),最高支</w:t>
      </w:r>
      <w:r>
        <w:rPr>
          <w:spacing w:val="26"/>
        </w:rPr>
        <w:t>付限额内的普通门诊医</w:t>
      </w:r>
      <w:r>
        <w:t xml:space="preserve">  </w:t>
      </w:r>
      <w:r>
        <w:rPr>
          <w:spacing w:val="8"/>
        </w:rPr>
        <w:t>疗费用报销比例为70%。超出最高支付限额的普通门诊医疗费用</w:t>
      </w:r>
      <w:r>
        <w:rPr>
          <w:spacing w:val="7"/>
        </w:rPr>
        <w:t>由参保大学生个人负担。</w:t>
      </w:r>
      <w:r>
        <w:t xml:space="preserve"> </w:t>
      </w:r>
      <w:r>
        <w:rPr>
          <w:spacing w:val="23"/>
        </w:rPr>
        <w:t>参保的学生普通门诊医疗定点在校医务所，特殊情况需外诊的(门诊),经校医务所</w:t>
      </w:r>
      <w:r>
        <w:t xml:space="preserve">   </w:t>
      </w:r>
      <w:r>
        <w:rPr>
          <w:spacing w:val="31"/>
        </w:rPr>
        <w:t>医师批准登记后外诊(门诊),可同样享受普通门诊报销待遇，</w:t>
      </w:r>
      <w:r>
        <w:rPr>
          <w:spacing w:val="30"/>
        </w:rPr>
        <w:t>其他外诊(门诊)费</w:t>
      </w:r>
      <w:r>
        <w:t xml:space="preserve">   </w:t>
      </w:r>
      <w:r>
        <w:rPr>
          <w:spacing w:val="4"/>
        </w:rPr>
        <w:t>用全额自付。</w:t>
      </w:r>
    </w:p>
    <w:p w14:paraId="5FD76F91">
      <w:pPr>
        <w:pStyle w:val="2"/>
        <w:spacing w:before="3" w:line="222" w:lineRule="auto"/>
        <w:ind w:left="610"/>
      </w:pPr>
      <w:r>
        <w:rPr>
          <w:spacing w:val="34"/>
        </w:rPr>
        <w:t>②门诊慢特病</w:t>
      </w:r>
    </w:p>
    <w:p w14:paraId="47B9F67C">
      <w:pPr>
        <w:pStyle w:val="2"/>
        <w:spacing w:before="96" w:line="287" w:lineRule="auto"/>
        <w:ind w:right="266" w:firstLine="550"/>
      </w:pPr>
      <w:r>
        <w:rPr>
          <w:spacing w:val="12"/>
        </w:rPr>
        <w:t>参保大学生可享受门诊慢特病种类范围及限额标准按《关于印发《湖南省居</w:t>
      </w:r>
      <w:r>
        <w:rPr>
          <w:spacing w:val="11"/>
        </w:rPr>
        <w:t>民基</w:t>
      </w:r>
      <w:r>
        <w:t xml:space="preserve"> </w:t>
      </w:r>
      <w:r>
        <w:rPr>
          <w:spacing w:val="18"/>
        </w:rPr>
        <w:t>本医疗保险慢特病门诊待遇保障管理办法》的通知》(湘医保发〔2023〕32号</w:t>
      </w:r>
      <w:r>
        <w:rPr>
          <w:spacing w:val="17"/>
        </w:rPr>
        <w:t>)文件</w:t>
      </w:r>
      <w:r>
        <w:t xml:space="preserve"> </w:t>
      </w:r>
      <w:r>
        <w:rPr>
          <w:spacing w:val="7"/>
        </w:rPr>
        <w:t>执行等相关文件执行，后续根据上级政策适时调整。</w:t>
      </w:r>
    </w:p>
    <w:p w14:paraId="1A54F54C">
      <w:pPr>
        <w:pStyle w:val="2"/>
        <w:spacing w:before="1" w:line="221" w:lineRule="auto"/>
        <w:ind w:left="550"/>
      </w:pPr>
      <w:r>
        <w:rPr>
          <w:rFonts w:ascii="宋体" w:hAnsi="宋体" w:eastAsia="宋体" w:cs="宋体"/>
          <w:spacing w:val="8"/>
        </w:rPr>
        <w:t>2、</w:t>
      </w:r>
      <w:r>
        <w:rPr>
          <w:spacing w:val="8"/>
        </w:rPr>
        <w:t>住院医疗待遇</w:t>
      </w:r>
    </w:p>
    <w:p w14:paraId="7B56C51A">
      <w:pPr>
        <w:pStyle w:val="2"/>
        <w:spacing w:before="95" w:line="222" w:lineRule="auto"/>
        <w:ind w:left="610"/>
      </w:pPr>
      <w:r>
        <w:rPr>
          <w:spacing w:val="33"/>
        </w:rPr>
        <w:t>①大学生住院统筹基金起付标准：乡镇卫生院、社区卫生服务机构20</w:t>
      </w:r>
      <w:r>
        <w:rPr>
          <w:spacing w:val="32"/>
        </w:rPr>
        <w:t>0元；</w:t>
      </w:r>
    </w:p>
    <w:p w14:paraId="0E2D720F">
      <w:pPr>
        <w:pStyle w:val="2"/>
        <w:spacing w:before="97" w:line="287" w:lineRule="auto"/>
        <w:ind w:right="250"/>
        <w:jc w:val="both"/>
      </w:pPr>
      <w:r>
        <w:rPr>
          <w:spacing w:val="45"/>
        </w:rPr>
        <w:t>一</w:t>
      </w:r>
      <w:r>
        <w:rPr>
          <w:spacing w:val="-66"/>
        </w:rPr>
        <w:t xml:space="preserve"> </w:t>
      </w:r>
      <w:r>
        <w:rPr>
          <w:spacing w:val="45"/>
        </w:rPr>
        <w:t>级医院500元；二级医院800元；三级医院1200元；</w:t>
      </w:r>
      <w:r>
        <w:rPr>
          <w:spacing w:val="44"/>
        </w:rPr>
        <w:t>省部属医疗机构1500</w:t>
      </w:r>
      <w:r>
        <w:t xml:space="preserve"> </w:t>
      </w:r>
      <w:r>
        <w:rPr>
          <w:spacing w:val="40"/>
        </w:rPr>
        <w:t>元(省部属医疗机构：中南大学湘雅医院、湘雅二医院、</w:t>
      </w:r>
      <w:r>
        <w:rPr>
          <w:spacing w:val="39"/>
        </w:rPr>
        <w:t>湘雅三医院、湖南省</w:t>
      </w:r>
      <w:r>
        <w:t xml:space="preserve"> </w:t>
      </w:r>
      <w:r>
        <w:rPr>
          <w:spacing w:val="30"/>
        </w:rPr>
        <w:t>人民医院、湖南省肿瘤医院、湖南省中医附</w:t>
      </w:r>
      <w:r>
        <w:rPr>
          <w:spacing w:val="-70"/>
        </w:rPr>
        <w:t xml:space="preserve"> </w:t>
      </w:r>
      <w:r>
        <w:rPr>
          <w:spacing w:val="30"/>
        </w:rPr>
        <w:t>一</w:t>
      </w:r>
      <w:r>
        <w:rPr>
          <w:spacing w:val="-51"/>
        </w:rPr>
        <w:t xml:space="preserve"> </w:t>
      </w:r>
      <w:r>
        <w:rPr>
          <w:spacing w:val="30"/>
        </w:rPr>
        <w:t>医院)。 一</w:t>
      </w:r>
      <w:r>
        <w:rPr>
          <w:spacing w:val="-74"/>
        </w:rPr>
        <w:t xml:space="preserve"> </w:t>
      </w:r>
      <w:r>
        <w:rPr>
          <w:spacing w:val="30"/>
        </w:rPr>
        <w:t>个结算年度</w:t>
      </w:r>
      <w:r>
        <w:rPr>
          <w:spacing w:val="29"/>
        </w:rPr>
        <w:t>内多次住</w:t>
      </w:r>
      <w:r>
        <w:t xml:space="preserve"> </w:t>
      </w:r>
      <w:r>
        <w:rPr>
          <w:spacing w:val="39"/>
        </w:rPr>
        <w:t>院的，累计起付标准年度不超过3000元。</w:t>
      </w:r>
    </w:p>
    <w:p w14:paraId="67C59DE7">
      <w:pPr>
        <w:pStyle w:val="2"/>
        <w:spacing w:before="1" w:line="221" w:lineRule="auto"/>
        <w:ind w:left="610"/>
      </w:pPr>
      <w:r>
        <w:rPr>
          <w:spacing w:val="40"/>
        </w:rPr>
        <w:t>②大学生住院统筹基金支付比例：乡镇卫生院、社区卫生服务机构85%;</w:t>
      </w:r>
    </w:p>
    <w:p w14:paraId="0B9EB9C5">
      <w:pPr>
        <w:pStyle w:val="2"/>
        <w:spacing w:before="108" w:line="222" w:lineRule="auto"/>
      </w:pPr>
      <w:r>
        <w:rPr>
          <w:spacing w:val="49"/>
        </w:rPr>
        <w:t>一</w:t>
      </w:r>
      <w:r>
        <w:rPr>
          <w:spacing w:val="-51"/>
        </w:rPr>
        <w:t xml:space="preserve"> </w:t>
      </w:r>
      <w:r>
        <w:rPr>
          <w:spacing w:val="49"/>
        </w:rPr>
        <w:t>级医院82%;二级医院80%;三级医院65%;省部属医疗机构60%。</w:t>
      </w:r>
    </w:p>
    <w:p w14:paraId="796C3CB9">
      <w:pPr>
        <w:pStyle w:val="2"/>
        <w:spacing w:before="73" w:line="222" w:lineRule="auto"/>
        <w:ind w:left="550"/>
      </w:pPr>
      <w:r>
        <w:rPr>
          <w:rFonts w:ascii="宋体" w:hAnsi="宋体" w:eastAsia="宋体" w:cs="宋体"/>
          <w:spacing w:val="8"/>
        </w:rPr>
        <w:t>3、</w:t>
      </w:r>
      <w:r>
        <w:rPr>
          <w:spacing w:val="8"/>
        </w:rPr>
        <w:t>大额医疗补助待遇</w:t>
      </w:r>
    </w:p>
    <w:p w14:paraId="0B78749F">
      <w:pPr>
        <w:pStyle w:val="2"/>
        <w:spacing w:before="105" w:line="288" w:lineRule="auto"/>
        <w:ind w:right="259" w:firstLine="550"/>
        <w:jc w:val="both"/>
      </w:pPr>
      <w:r>
        <w:rPr>
          <w:spacing w:val="12"/>
        </w:rPr>
        <w:t>大学生普通门诊及门诊大病预算资金年度总费用有节余的，由学校建立学生门诊</w:t>
      </w:r>
      <w:r>
        <w:rPr>
          <w:spacing w:val="16"/>
        </w:rPr>
        <w:t xml:space="preserve"> </w:t>
      </w:r>
      <w:r>
        <w:rPr>
          <w:spacing w:val="12"/>
        </w:rPr>
        <w:t>医保结余基金，当参保的在校大学生患有血液病、恶性肿瘤、器官移植、意外伤害等</w:t>
      </w:r>
      <w:r>
        <w:rPr>
          <w:spacing w:val="10"/>
        </w:rPr>
        <w:t xml:space="preserve"> </w:t>
      </w:r>
      <w:r>
        <w:rPr>
          <w:spacing w:val="12"/>
        </w:rPr>
        <w:t>重特大疾病时，可以在门诊和门诊大病结余资金中对超出居民基</w:t>
      </w:r>
      <w:r>
        <w:rPr>
          <w:spacing w:val="11"/>
        </w:rPr>
        <w:t>本医保支付限额的部</w:t>
      </w:r>
      <w:r>
        <w:t xml:space="preserve"> </w:t>
      </w:r>
      <w:r>
        <w:rPr>
          <w:spacing w:val="6"/>
        </w:rPr>
        <w:t>分再予以一定比例的报销或减免。</w:t>
      </w:r>
    </w:p>
    <w:p w14:paraId="23A9D4BB">
      <w:pPr>
        <w:pStyle w:val="2"/>
        <w:spacing w:before="4" w:line="222" w:lineRule="auto"/>
        <w:ind w:left="553"/>
      </w:pPr>
      <w:r>
        <w:rPr>
          <w:b/>
          <w:bCs/>
          <w:spacing w:val="-4"/>
        </w:rPr>
        <w:t>报销办法及流程：</w:t>
      </w:r>
    </w:p>
    <w:p w14:paraId="0721E3A0">
      <w:pPr>
        <w:pStyle w:val="2"/>
        <w:spacing w:before="87" w:line="222" w:lineRule="auto"/>
        <w:ind w:left="550"/>
      </w:pPr>
      <w:r>
        <w:rPr>
          <w:rFonts w:ascii="宋体" w:hAnsi="宋体" w:eastAsia="宋体" w:cs="宋体"/>
          <w:spacing w:val="4"/>
        </w:rPr>
        <w:t>1、</w:t>
      </w:r>
      <w:r>
        <w:rPr>
          <w:spacing w:val="4"/>
        </w:rPr>
        <w:t>门诊医疗费用报销办法及流程：</w:t>
      </w:r>
    </w:p>
    <w:p w14:paraId="15078F8D">
      <w:pPr>
        <w:pStyle w:val="2"/>
        <w:spacing w:before="103" w:line="219" w:lineRule="auto"/>
        <w:ind w:left="550"/>
      </w:pPr>
      <w:r>
        <w:rPr>
          <w:spacing w:val="13"/>
        </w:rPr>
        <w:t>①普通门诊医疗：参保的学生普通门诊定点在校医务所，无需申请，学生每次只</w:t>
      </w:r>
    </w:p>
    <w:p w14:paraId="1C50CBD1">
      <w:pPr>
        <w:spacing w:line="219" w:lineRule="auto"/>
        <w:sectPr>
          <w:pgSz w:w="11910" w:h="16840"/>
          <w:pgMar w:top="1252" w:right="484" w:bottom="0" w:left="719" w:header="0" w:footer="0" w:gutter="0"/>
          <w:cols w:space="720" w:num="1"/>
        </w:sectPr>
      </w:pPr>
    </w:p>
    <w:p w14:paraId="16454B8D">
      <w:pPr>
        <w:pStyle w:val="2"/>
        <w:spacing w:before="53" w:line="282" w:lineRule="auto"/>
        <w:ind w:right="74"/>
        <w:jc w:val="both"/>
      </w:pPr>
      <w:r>
        <w:rPr>
          <w:spacing w:val="12"/>
        </w:rPr>
        <w:t>需交纳自付部分即可。特殊情况下经校医务所批准的校外门诊者，携带医务所转诊证</w:t>
      </w:r>
      <w:r>
        <w:rPr>
          <w:spacing w:val="2"/>
        </w:rPr>
        <w:t xml:space="preserve"> </w:t>
      </w:r>
      <w:r>
        <w:rPr>
          <w:spacing w:val="23"/>
        </w:rPr>
        <w:t>明、医院门诊病历(或疾病诊断证明书)、门诊发票、学生证及银行账户信息卡(拨</w:t>
      </w:r>
      <w:r>
        <w:rPr>
          <w:spacing w:val="3"/>
        </w:rPr>
        <w:t xml:space="preserve"> </w:t>
      </w:r>
      <w:r>
        <w:rPr>
          <w:spacing w:val="18"/>
        </w:rPr>
        <w:t>付医疗费用需要)每教学</w:t>
      </w:r>
      <w:r>
        <w:rPr>
          <w:b/>
          <w:bCs/>
          <w:spacing w:val="18"/>
        </w:rPr>
        <w:t>单周二</w:t>
      </w:r>
      <w:r>
        <w:rPr>
          <w:spacing w:val="18"/>
        </w:rPr>
        <w:t>回学校红湘校区医务所108室审核报销，每教学</w:t>
      </w:r>
      <w:r>
        <w:rPr>
          <w:b/>
          <w:bCs/>
          <w:spacing w:val="18"/>
        </w:rPr>
        <w:t>双周</w:t>
      </w:r>
      <w:r>
        <w:rPr>
          <w:spacing w:val="16"/>
        </w:rPr>
        <w:t xml:space="preserve"> </w:t>
      </w:r>
      <w:r>
        <w:rPr>
          <w:spacing w:val="9"/>
        </w:rPr>
        <w:t>二回学校雨母校区学生一站式服务大厅后勤</w:t>
      </w:r>
      <w:r>
        <w:rPr>
          <w:spacing w:val="8"/>
        </w:rPr>
        <w:t>服务窗口审核报销。</w:t>
      </w:r>
    </w:p>
    <w:p w14:paraId="1A5799B3">
      <w:pPr>
        <w:pStyle w:val="2"/>
        <w:spacing w:before="24" w:line="287" w:lineRule="auto"/>
        <w:ind w:right="158" w:firstLine="560"/>
        <w:jc w:val="both"/>
      </w:pPr>
      <w:r>
        <w:rPr>
          <w:spacing w:val="10"/>
        </w:rPr>
        <w:t>②门诊慢特病：参保学生填写《南华大学全日制大学生医疗保险门</w:t>
      </w:r>
      <w:r>
        <w:rPr>
          <w:spacing w:val="9"/>
        </w:rPr>
        <w:t>诊慢特病申报</w:t>
      </w:r>
      <w:r>
        <w:t xml:space="preserve"> </w:t>
      </w:r>
      <w:r>
        <w:rPr>
          <w:spacing w:val="7"/>
        </w:rPr>
        <w:t>表》,提供二甲及以上医院疾病诊断证明书到校医务所</w:t>
      </w:r>
      <w:r>
        <w:rPr>
          <w:spacing w:val="6"/>
        </w:rPr>
        <w:t>审核登记，一次性按标准报销</w:t>
      </w:r>
      <w:r>
        <w:t xml:space="preserve"> </w:t>
      </w:r>
      <w:r>
        <w:rPr>
          <w:spacing w:val="10"/>
        </w:rPr>
        <w:t>全年的累计费用。报销时所提供的资料：门诊病</w:t>
      </w:r>
      <w:r>
        <w:rPr>
          <w:spacing w:val="9"/>
        </w:rPr>
        <w:t>历、门诊发票、疾病诊断证明书、门</w:t>
      </w:r>
      <w:r>
        <w:t xml:space="preserve"> </w:t>
      </w:r>
      <w:r>
        <w:rPr>
          <w:spacing w:val="8"/>
        </w:rPr>
        <w:t>诊费用清单或门诊处方、学生证及银行账户信息卡。</w:t>
      </w:r>
    </w:p>
    <w:p w14:paraId="18445AF6">
      <w:pPr>
        <w:pStyle w:val="2"/>
        <w:spacing w:before="4" w:line="287" w:lineRule="auto"/>
        <w:ind w:right="38" w:firstLine="610"/>
        <w:jc w:val="both"/>
      </w:pPr>
      <w:r>
        <w:rPr>
          <w:spacing w:val="12"/>
        </w:rPr>
        <w:t>医保按年度结算，当年产生的费用应在当年报销。下半年发生的费</w:t>
      </w:r>
      <w:r>
        <w:rPr>
          <w:spacing w:val="11"/>
        </w:rPr>
        <w:t>用如未及时报</w:t>
      </w:r>
      <w:r>
        <w:t xml:space="preserve"> </w:t>
      </w:r>
      <w:r>
        <w:rPr>
          <w:spacing w:val="14"/>
        </w:rPr>
        <w:t>销，考虑到学校放假等因素，报销时间可顺延三个月，即到次年3月底前仍可报销，</w:t>
      </w:r>
      <w:r>
        <w:rPr>
          <w:spacing w:val="11"/>
        </w:rPr>
        <w:t xml:space="preserve"> </w:t>
      </w:r>
      <w:r>
        <w:rPr>
          <w:spacing w:val="6"/>
        </w:rPr>
        <w:t>使用的是当年的额度。</w:t>
      </w:r>
    </w:p>
    <w:p w14:paraId="7C48D153">
      <w:pPr>
        <w:pStyle w:val="2"/>
        <w:spacing w:line="221" w:lineRule="auto"/>
        <w:ind w:left="420"/>
      </w:pPr>
      <w:r>
        <w:rPr>
          <w:rFonts w:ascii="宋体" w:hAnsi="宋体" w:eastAsia="宋体" w:cs="宋体"/>
          <w:spacing w:val="6"/>
        </w:rPr>
        <w:t>2、</w:t>
      </w:r>
      <w:r>
        <w:rPr>
          <w:spacing w:val="6"/>
        </w:rPr>
        <w:t>住院医疗费用报销办法及流程：</w:t>
      </w:r>
    </w:p>
    <w:p w14:paraId="5552439F">
      <w:pPr>
        <w:pStyle w:val="2"/>
        <w:spacing w:before="83" w:line="258" w:lineRule="auto"/>
        <w:ind w:right="95" w:firstLine="610"/>
      </w:pPr>
      <w:r>
        <w:rPr>
          <w:spacing w:val="30"/>
        </w:rPr>
        <w:t>(1)学生在校及寒、暑假期间发生疾病需住院治疗的参保学生可凭身份证在</w:t>
      </w:r>
      <w:r>
        <w:rPr>
          <w:spacing w:val="13"/>
        </w:rPr>
        <w:t xml:space="preserve"> </w:t>
      </w:r>
      <w:r>
        <w:rPr>
          <w:spacing w:val="37"/>
        </w:rPr>
        <w:t>衡阳市各医保定点医院住院，无需全额自付，可直接给予医保报销。</w:t>
      </w:r>
    </w:p>
    <w:p w14:paraId="4416BD16">
      <w:pPr>
        <w:pStyle w:val="2"/>
        <w:tabs>
          <w:tab w:val="left" w:pos="140"/>
        </w:tabs>
        <w:spacing w:before="99" w:line="278" w:lineRule="auto"/>
        <w:ind w:right="75" w:firstLine="610"/>
      </w:pPr>
      <w:r>
        <w:rPr>
          <w:spacing w:val="38"/>
        </w:rPr>
        <w:t>(2)在跨省(省内)医保定点医疗机构住院的参保大学生，通过将身份证及</w:t>
      </w:r>
      <w:r>
        <w:rPr>
          <w:spacing w:val="12"/>
        </w:rPr>
        <w:t xml:space="preserve"> </w:t>
      </w:r>
      <w:r>
        <w:rPr>
          <w:spacing w:val="44"/>
        </w:rPr>
        <w:t>住院信息上传至国家医保信息平台</w:t>
      </w:r>
      <w:r>
        <w:rPr>
          <w:spacing w:val="-70"/>
        </w:rPr>
        <w:t xml:space="preserve"> </w:t>
      </w:r>
      <w:r>
        <w:rPr>
          <w:rFonts w:ascii="宋体" w:hAnsi="宋体" w:eastAsia="宋体" w:cs="宋体"/>
        </w:rPr>
        <w:t>APP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spacing w:val="44"/>
        </w:rPr>
        <w:t>或湘医保</w:t>
      </w:r>
      <w:r>
        <w:rPr>
          <w:spacing w:val="-37"/>
        </w:rPr>
        <w:t xml:space="preserve"> </w:t>
      </w:r>
      <w:r>
        <w:rPr>
          <w:rFonts w:ascii="宋体" w:hAnsi="宋体" w:eastAsia="宋体" w:cs="宋体"/>
        </w:rPr>
        <w:t>APP</w:t>
      </w:r>
      <w:r>
        <w:rPr>
          <w:rFonts w:ascii="宋体" w:hAnsi="宋体" w:eastAsia="宋体" w:cs="宋体"/>
          <w:spacing w:val="44"/>
        </w:rPr>
        <w:t xml:space="preserve">、 </w:t>
      </w:r>
      <w:r>
        <w:rPr>
          <w:spacing w:val="44"/>
        </w:rPr>
        <w:t>微信智慧人社、电话</w:t>
      </w:r>
      <w:r>
        <w:t xml:space="preserve"> </w:t>
      </w:r>
      <w:r>
        <w:tab/>
      </w:r>
      <w:r>
        <w:rPr>
          <w:spacing w:val="35"/>
        </w:rPr>
        <w:t>(0734-8827349)等方式进行登记备案，区医</w:t>
      </w:r>
      <w:r>
        <w:rPr>
          <w:spacing w:val="34"/>
        </w:rPr>
        <w:t>保中心通过国家医保系统进行信</w:t>
      </w:r>
      <w:r>
        <w:t xml:space="preserve"> </w:t>
      </w:r>
      <w:r>
        <w:rPr>
          <w:spacing w:val="44"/>
        </w:rPr>
        <w:t>息审核后即时开通跨省(省内)异地联网结算，参保大学生出院时即可直接在</w:t>
      </w:r>
      <w:r>
        <w:rPr>
          <w:spacing w:val="13"/>
        </w:rPr>
        <w:t xml:space="preserve"> </w:t>
      </w:r>
      <w:r>
        <w:rPr>
          <w:spacing w:val="36"/>
        </w:rPr>
        <w:t>医院报销住院费用。异地就医医疗费用原则上采用联网方式进</w:t>
      </w:r>
      <w:r>
        <w:rPr>
          <w:spacing w:val="35"/>
        </w:rPr>
        <w:t>行直接结算。对</w:t>
      </w:r>
      <w:r>
        <w:t xml:space="preserve"> </w:t>
      </w:r>
      <w:r>
        <w:rPr>
          <w:spacing w:val="37"/>
        </w:rPr>
        <w:t>于无法联网结算的医疗费用，参保人应提供真实的并</w:t>
      </w:r>
      <w:r>
        <w:rPr>
          <w:spacing w:val="36"/>
        </w:rPr>
        <w:t>符合参保地规定的报账资</w:t>
      </w:r>
      <w:r>
        <w:t xml:space="preserve"> </w:t>
      </w:r>
      <w:r>
        <w:rPr>
          <w:spacing w:val="42"/>
        </w:rPr>
        <w:t>料，原则上在费用发生后的次年3月31</w:t>
      </w:r>
      <w:r>
        <w:rPr>
          <w:spacing w:val="-24"/>
        </w:rPr>
        <w:t xml:space="preserve"> </w:t>
      </w:r>
      <w:r>
        <w:rPr>
          <w:spacing w:val="42"/>
        </w:rPr>
        <w:t>日前送至区医保中心进行手工报账。</w:t>
      </w:r>
    </w:p>
    <w:p w14:paraId="1F528B19">
      <w:pPr>
        <w:pStyle w:val="2"/>
        <w:tabs>
          <w:tab w:val="left" w:pos="140"/>
        </w:tabs>
        <w:spacing w:before="78" w:line="279" w:lineRule="auto"/>
        <w:ind w:right="75" w:firstLine="610"/>
      </w:pPr>
      <w:r>
        <w:rPr>
          <w:spacing w:val="38"/>
        </w:rPr>
        <w:t>(3)在非定点医疗机构(定点医疗机构以国家医保信息平台公布的为准)发</w:t>
      </w:r>
      <w:r>
        <w:rPr>
          <w:spacing w:val="12"/>
        </w:rPr>
        <w:t xml:space="preserve"> </w:t>
      </w:r>
      <w:r>
        <w:rPr>
          <w:spacing w:val="45"/>
        </w:rPr>
        <w:t>生的医疗费用原则上不予支付(急危重症抢救</w:t>
      </w:r>
      <w:r>
        <w:rPr>
          <w:spacing w:val="44"/>
        </w:rPr>
        <w:t>者除外)。因急危重症抢救在非</w:t>
      </w:r>
      <w:r>
        <w:t xml:space="preserve"> </w:t>
      </w:r>
      <w:r>
        <w:rPr>
          <w:spacing w:val="40"/>
        </w:rPr>
        <w:t>定点医疗机构住院的，应当在入院治疗3个工作日之内，报参保地医保经办机</w:t>
      </w:r>
      <w:r>
        <w:rPr>
          <w:spacing w:val="11"/>
        </w:rPr>
        <w:t xml:space="preserve"> </w:t>
      </w:r>
      <w:r>
        <w:rPr>
          <w:spacing w:val="37"/>
        </w:rPr>
        <w:t>构备案同意，其发生的医疗费用比照当地同级别定点医疗机构的支付比例。出</w:t>
      </w:r>
      <w:r>
        <w:t xml:space="preserve"> </w:t>
      </w:r>
      <w:r>
        <w:rPr>
          <w:spacing w:val="44"/>
        </w:rPr>
        <w:t>院后携带住院发票原件、出院记录(或出院小结)、住院费用总清单、身份证</w:t>
      </w:r>
      <w:r>
        <w:rPr>
          <w:spacing w:val="11"/>
        </w:rPr>
        <w:t xml:space="preserve"> </w:t>
      </w:r>
      <w:r>
        <w:tab/>
      </w:r>
      <w:r>
        <w:rPr>
          <w:spacing w:val="45"/>
        </w:rPr>
        <w:t>(或社会保障卡)复印件、患者本人银行账户信息(如</w:t>
      </w:r>
      <w:r>
        <w:rPr>
          <w:spacing w:val="44"/>
        </w:rPr>
        <w:t>是直系亲属账户需提供</w:t>
      </w:r>
      <w:r>
        <w:t xml:space="preserve"> </w:t>
      </w:r>
      <w:r>
        <w:rPr>
          <w:spacing w:val="48"/>
        </w:rPr>
        <w:t>相关户籍证明)、生育医疗费用需提供生育证等资料到蒸湘区政</w:t>
      </w:r>
      <w:r>
        <w:rPr>
          <w:spacing w:val="47"/>
        </w:rPr>
        <w:t>务中心22号</w:t>
      </w:r>
      <w:r>
        <w:t xml:space="preserve"> </w:t>
      </w:r>
      <w:r>
        <w:rPr>
          <w:spacing w:val="31"/>
        </w:rPr>
        <w:t>窗口递交资料报销费用。</w:t>
      </w:r>
    </w:p>
    <w:p w14:paraId="271A3E42">
      <w:pPr>
        <w:pStyle w:val="2"/>
        <w:spacing w:before="113" w:line="270" w:lineRule="auto"/>
        <w:ind w:firstLine="610"/>
      </w:pPr>
      <w:r>
        <w:rPr>
          <w:spacing w:val="30"/>
        </w:rPr>
        <w:t>(4)发生无第三方责任人和不应由第三方责任人负担的意外伤害时，应及时</w:t>
      </w:r>
      <w:r>
        <w:rPr>
          <w:spacing w:val="11"/>
        </w:rPr>
        <w:t xml:space="preserve"> </w:t>
      </w:r>
      <w:r>
        <w:rPr>
          <w:spacing w:val="37"/>
        </w:rPr>
        <w:t>将事故发生情况告知住院的定点医疗机构，由定点医疗机构</w:t>
      </w:r>
      <w:r>
        <w:rPr>
          <w:spacing w:val="36"/>
        </w:rPr>
        <w:t>、伤者本人或家属</w:t>
      </w:r>
      <w:r>
        <w:t xml:space="preserve"> </w:t>
      </w:r>
      <w:r>
        <w:rPr>
          <w:spacing w:val="47"/>
        </w:rPr>
        <w:t>通知承保意外伤害的保险公司(蒸湘区2024年度意外伤害承保保险公司为中</w:t>
      </w:r>
      <w:r>
        <w:rPr>
          <w:spacing w:val="2"/>
        </w:rPr>
        <w:t xml:space="preserve"> </w:t>
      </w:r>
      <w:r>
        <w:rPr>
          <w:spacing w:val="30"/>
        </w:rPr>
        <w:t>国人民保险股份有限公司衡阳分公司，办公地点为蒸湘区政务大厅，联系电话：</w:t>
      </w:r>
    </w:p>
    <w:p w14:paraId="7DC674FF">
      <w:pPr>
        <w:pStyle w:val="2"/>
        <w:spacing w:before="94" w:line="255" w:lineRule="auto"/>
        <w:ind w:right="29"/>
      </w:pPr>
      <w:r>
        <w:rPr>
          <w:spacing w:val="39"/>
        </w:rPr>
        <w:t>0734-8202713)调查核实后方可在定点医疗机构兑付住院医疗费用</w:t>
      </w:r>
      <w:bookmarkStart w:id="0" w:name="_GoBack"/>
      <w:bookmarkEnd w:id="0"/>
      <w:r>
        <w:rPr>
          <w:spacing w:val="17"/>
        </w:rPr>
        <w:t>。</w:t>
      </w:r>
    </w:p>
    <w:sectPr>
      <w:pgSz w:w="11910" w:h="16840"/>
      <w:pgMar w:top="758" w:right="685" w:bottom="0" w:left="7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A217D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7"/>
      <w:szCs w:val="2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1906</Words>
  <Characters>1999</Characters>
  <TotalTime>6</TotalTime>
  <ScaleCrop>false</ScaleCrop>
  <LinksUpToDate>false</LinksUpToDate>
  <CharactersWithSpaces>2065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2025-08-28T11:08:00Z</dcterms:created>
  <dc:creator>Administrator</dc:creator>
  <cp:lastModifiedBy>味可滋</cp:lastModifiedBy>
  <dcterms:modified xsi:type="dcterms:W3CDTF">2025-08-28T03:15:05Z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2025-08-28T11:08:36Z</vt:filetime>
  </property>
  <property fmtid="{D5CDD505-2E9C-101B-9397-08002B2CF9AE}" pid="4" name="UsrData">
    <vt:lpwstr>68afc83184e467001f80e554wl</vt:lpwstr>
  </property>
  <property fmtid="{D5CDD505-2E9C-101B-9397-08002B2CF9AE}" pid="5" name="KSOTemplateDocerSaveRecord">
    <vt:lpwstr>eyJoZGlkIjoiNTBiNTI2YjEyODNhYmIzYThiMDkzM2Y4Yzc0Y2QyMDkiLCJ1c2VySWQiOiIzMDQyOTI3ODYifQ==</vt:lpwstr>
  </property>
  <property fmtid="{D5CDD505-2E9C-101B-9397-08002B2CF9AE}" pid="6" name="KSOProductBuildVer">
    <vt:lpwstr>2052-12.1.0.21541</vt:lpwstr>
  </property>
  <property fmtid="{D5CDD505-2E9C-101B-9397-08002B2CF9AE}" pid="7" name="ICV">
    <vt:lpwstr>7CD571C258CF497FB2144462B8157EB1_12</vt:lpwstr>
  </property>
</Properties>
</file>