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79085"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b/>
          <w:bCs/>
          <w:noProof/>
        </w:rPr>
        <w:drawing>
          <wp:inline distT="0" distB="0" distL="0" distR="0" wp14:anchorId="3D337C21" wp14:editId="7B2DBFB2">
            <wp:extent cx="5731510" cy="2025650"/>
            <wp:effectExtent l="0" t="0" r="2540" b="0"/>
            <wp:docPr id="178386531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65311" name="Graphic 1783865311"/>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2025650"/>
                    </a:xfrm>
                    <a:prstGeom prst="rect">
                      <a:avLst/>
                    </a:prstGeom>
                  </pic:spPr>
                </pic:pic>
              </a:graphicData>
            </a:graphic>
          </wp:inline>
        </w:drawing>
      </w:r>
    </w:p>
    <w:p w14:paraId="37C0111E" w14:textId="77777777" w:rsidR="005F6B9D" w:rsidRPr="000C1C84" w:rsidRDefault="005F6B9D" w:rsidP="005F6B9D">
      <w:pPr>
        <w:jc w:val="both"/>
        <w:rPr>
          <w:rFonts w:ascii="Times New Roman" w:hAnsi="Times New Roman" w:cs="Times New Roman"/>
        </w:rPr>
      </w:pPr>
    </w:p>
    <w:p w14:paraId="5E5D6B5C" w14:textId="77777777" w:rsidR="005F6B9D" w:rsidRPr="000C1C84" w:rsidRDefault="005F6B9D" w:rsidP="005F6B9D">
      <w:pPr>
        <w:jc w:val="both"/>
        <w:rPr>
          <w:rFonts w:ascii="Times New Roman" w:hAnsi="Times New Roman" w:cs="Times New Roman"/>
        </w:rPr>
      </w:pPr>
    </w:p>
    <w:p w14:paraId="40ECA2DB" w14:textId="77777777" w:rsidR="005F6B9D" w:rsidRPr="000C1C84" w:rsidRDefault="005F6B9D" w:rsidP="005F6B9D">
      <w:pPr>
        <w:jc w:val="both"/>
        <w:rPr>
          <w:rFonts w:ascii="Times New Roman" w:hAnsi="Times New Roman" w:cs="Times New Roman"/>
        </w:rPr>
      </w:pPr>
    </w:p>
    <w:p w14:paraId="51307DC1" w14:textId="77777777" w:rsidR="005F6B9D" w:rsidRPr="000C1C84" w:rsidRDefault="005F6B9D" w:rsidP="005F6B9D">
      <w:pPr>
        <w:jc w:val="both"/>
        <w:rPr>
          <w:rFonts w:ascii="Times New Roman" w:hAnsi="Times New Roman" w:cs="Times New Roman"/>
        </w:rPr>
      </w:pPr>
    </w:p>
    <w:p w14:paraId="4C5538EB" w14:textId="77777777" w:rsidR="005F6B9D" w:rsidRPr="000C1C84" w:rsidRDefault="005F6B9D" w:rsidP="005F6B9D">
      <w:pPr>
        <w:jc w:val="both"/>
        <w:rPr>
          <w:rFonts w:ascii="Times New Roman" w:hAnsi="Times New Roman" w:cs="Times New Roman"/>
        </w:rPr>
      </w:pPr>
    </w:p>
    <w:p w14:paraId="7C75671C" w14:textId="77777777" w:rsidR="005F6B9D" w:rsidRPr="000C1C84" w:rsidRDefault="005F6B9D" w:rsidP="005F6B9D">
      <w:pPr>
        <w:jc w:val="both"/>
        <w:rPr>
          <w:rFonts w:ascii="Times New Roman" w:hAnsi="Times New Roman" w:cs="Times New Roman"/>
          <w:b/>
          <w:bCs/>
          <w:sz w:val="36"/>
          <w:szCs w:val="36"/>
        </w:rPr>
      </w:pPr>
      <w:r w:rsidRPr="000C1C84">
        <w:rPr>
          <w:rFonts w:ascii="Times New Roman" w:hAnsi="Times New Roman" w:cs="Times New Roman"/>
          <w:b/>
          <w:bCs/>
          <w:sz w:val="36"/>
          <w:szCs w:val="36"/>
        </w:rPr>
        <w:t>Operationalizing Ethics in AI Strategy for Selecting 1% of Elite people in island through Resilience and Contribution.</w:t>
      </w:r>
    </w:p>
    <w:p w14:paraId="3F0191E9" w14:textId="77777777" w:rsidR="005F6B9D" w:rsidRPr="000C1C84" w:rsidRDefault="005F6B9D" w:rsidP="005F6B9D">
      <w:pPr>
        <w:jc w:val="both"/>
        <w:rPr>
          <w:rFonts w:ascii="Times New Roman" w:hAnsi="Times New Roman" w:cs="Times New Roman"/>
        </w:rPr>
      </w:pPr>
    </w:p>
    <w:p w14:paraId="3A47717C" w14:textId="77777777" w:rsidR="005F6B9D" w:rsidRPr="000C1C84" w:rsidRDefault="005F6B9D" w:rsidP="005F6B9D">
      <w:pPr>
        <w:jc w:val="both"/>
        <w:rPr>
          <w:rFonts w:ascii="Times New Roman" w:hAnsi="Times New Roman" w:cs="Times New Roman"/>
        </w:rPr>
      </w:pPr>
    </w:p>
    <w:p w14:paraId="61D973B8" w14:textId="77777777" w:rsidR="005F6B9D" w:rsidRPr="000C1C84" w:rsidRDefault="005F6B9D" w:rsidP="005F6B9D">
      <w:pPr>
        <w:jc w:val="both"/>
        <w:rPr>
          <w:rFonts w:ascii="Times New Roman" w:hAnsi="Times New Roman" w:cs="Times New Roman"/>
        </w:rPr>
      </w:pPr>
    </w:p>
    <w:p w14:paraId="6E39333B" w14:textId="77777777" w:rsidR="005F6B9D" w:rsidRPr="000C1C84" w:rsidRDefault="005F6B9D" w:rsidP="005F6B9D">
      <w:pPr>
        <w:jc w:val="both"/>
        <w:rPr>
          <w:rFonts w:ascii="Times New Roman" w:hAnsi="Times New Roman" w:cs="Times New Roman"/>
        </w:rPr>
      </w:pPr>
    </w:p>
    <w:p w14:paraId="236F5306" w14:textId="77777777" w:rsidR="005F6B9D" w:rsidRPr="000C1C84" w:rsidRDefault="005F6B9D" w:rsidP="005F6B9D">
      <w:pPr>
        <w:jc w:val="both"/>
        <w:rPr>
          <w:rFonts w:ascii="Times New Roman" w:hAnsi="Times New Roman" w:cs="Times New Roman"/>
        </w:rPr>
      </w:pPr>
    </w:p>
    <w:p w14:paraId="00D0D8F0" w14:textId="77777777" w:rsidR="005F6B9D" w:rsidRPr="000C1C84" w:rsidRDefault="005F6B9D" w:rsidP="005F6B9D">
      <w:pPr>
        <w:jc w:val="both"/>
        <w:rPr>
          <w:rFonts w:ascii="Times New Roman" w:hAnsi="Times New Roman" w:cs="Times New Roman"/>
        </w:rPr>
      </w:pPr>
    </w:p>
    <w:p w14:paraId="052818EE" w14:textId="77777777" w:rsidR="006C7A81" w:rsidRDefault="006C7A81" w:rsidP="005F6B9D">
      <w:pPr>
        <w:jc w:val="both"/>
        <w:rPr>
          <w:rFonts w:ascii="Times New Roman" w:hAnsi="Times New Roman" w:cs="Times New Roman"/>
          <w:sz w:val="30"/>
          <w:szCs w:val="30"/>
        </w:rPr>
      </w:pPr>
    </w:p>
    <w:p w14:paraId="4B340E90" w14:textId="77777777" w:rsidR="005C5E30" w:rsidRDefault="005C5E30" w:rsidP="005F6B9D">
      <w:pPr>
        <w:jc w:val="both"/>
        <w:rPr>
          <w:rFonts w:ascii="Times New Roman" w:hAnsi="Times New Roman" w:cs="Times New Roman"/>
          <w:sz w:val="30"/>
          <w:szCs w:val="30"/>
        </w:rPr>
      </w:pPr>
    </w:p>
    <w:p w14:paraId="65392E7B" w14:textId="77777777" w:rsidR="005C5E30" w:rsidRPr="006C7A81" w:rsidRDefault="005C5E30" w:rsidP="005F6B9D">
      <w:pPr>
        <w:jc w:val="both"/>
        <w:rPr>
          <w:rFonts w:ascii="Times New Roman" w:hAnsi="Times New Roman" w:cs="Times New Roman"/>
          <w:sz w:val="30"/>
          <w:szCs w:val="30"/>
        </w:rPr>
      </w:pPr>
    </w:p>
    <w:p w14:paraId="568D8F9F" w14:textId="77777777" w:rsidR="005F6B9D" w:rsidRPr="000C1C84" w:rsidRDefault="005F6B9D" w:rsidP="005F6B9D">
      <w:pPr>
        <w:jc w:val="both"/>
        <w:rPr>
          <w:rFonts w:ascii="Times New Roman" w:hAnsi="Times New Roman" w:cs="Times New Roman"/>
        </w:rPr>
      </w:pPr>
    </w:p>
    <w:p w14:paraId="24DAA969" w14:textId="24271543" w:rsidR="005C5E30" w:rsidRDefault="005C5E30" w:rsidP="005C5E30">
      <w:pPr>
        <w:jc w:val="center"/>
        <w:rPr>
          <w:rFonts w:ascii="Times New Roman" w:hAnsi="Times New Roman" w:cs="Times New Roman"/>
          <w:sz w:val="30"/>
          <w:szCs w:val="30"/>
        </w:rPr>
      </w:pPr>
      <w:r w:rsidRPr="000C1C84">
        <w:rPr>
          <w:rFonts w:ascii="Times New Roman" w:hAnsi="Times New Roman" w:cs="Times New Roman"/>
          <w:sz w:val="30"/>
          <w:szCs w:val="30"/>
        </w:rPr>
        <w:t>Submitted by: Pritkumar Patel (s4415500)</w:t>
      </w:r>
    </w:p>
    <w:p w14:paraId="3C063A14" w14:textId="77777777" w:rsidR="005C5E30" w:rsidRPr="005C5E30" w:rsidRDefault="005C5E30" w:rsidP="005C5E30">
      <w:pPr>
        <w:jc w:val="both"/>
        <w:rPr>
          <w:rFonts w:ascii="Times New Roman" w:hAnsi="Times New Roman" w:cs="Times New Roman"/>
          <w:sz w:val="30"/>
          <w:szCs w:val="30"/>
        </w:rPr>
      </w:pPr>
    </w:p>
    <w:p w14:paraId="00FA8144" w14:textId="77777777" w:rsidR="005F6B9D" w:rsidRPr="000C1C84" w:rsidRDefault="005F6B9D" w:rsidP="005F6B9D">
      <w:pPr>
        <w:jc w:val="center"/>
        <w:rPr>
          <w:rFonts w:ascii="Times New Roman" w:hAnsi="Times New Roman" w:cs="Times New Roman"/>
          <w:b/>
          <w:bCs/>
          <w:sz w:val="30"/>
          <w:szCs w:val="30"/>
        </w:rPr>
      </w:pPr>
      <w:r w:rsidRPr="000C1C84">
        <w:rPr>
          <w:rFonts w:ascii="Times New Roman" w:hAnsi="Times New Roman" w:cs="Times New Roman"/>
          <w:b/>
          <w:bCs/>
          <w:sz w:val="30"/>
          <w:szCs w:val="30"/>
        </w:rPr>
        <w:t>CT7204 Ethical Data Science</w:t>
      </w:r>
    </w:p>
    <w:sdt>
      <w:sdtPr>
        <w:rPr>
          <w:rFonts w:ascii="Times New Roman" w:eastAsiaTheme="minorHAnsi" w:hAnsi="Times New Roman" w:cs="Times New Roman"/>
          <w:color w:val="auto"/>
          <w:kern w:val="2"/>
          <w:sz w:val="24"/>
          <w:szCs w:val="24"/>
          <w:lang w:val="en-GB"/>
          <w14:ligatures w14:val="standardContextual"/>
        </w:rPr>
        <w:id w:val="-447853836"/>
        <w:docPartObj>
          <w:docPartGallery w:val="Table of Contents"/>
          <w:docPartUnique/>
        </w:docPartObj>
      </w:sdtPr>
      <w:sdtEndPr>
        <w:rPr>
          <w:b/>
          <w:bCs/>
          <w:noProof/>
        </w:rPr>
      </w:sdtEndPr>
      <w:sdtContent>
        <w:p w14:paraId="253DC860" w14:textId="77777777" w:rsidR="005F6B9D" w:rsidRPr="000C1C84" w:rsidRDefault="005F6B9D" w:rsidP="005F6B9D">
          <w:pPr>
            <w:pStyle w:val="TOCHeading"/>
            <w:jc w:val="both"/>
            <w:rPr>
              <w:rFonts w:ascii="Times New Roman" w:hAnsi="Times New Roman" w:cs="Times New Roman"/>
            </w:rPr>
          </w:pPr>
          <w:r w:rsidRPr="000C1C84">
            <w:rPr>
              <w:rFonts w:ascii="Times New Roman" w:hAnsi="Times New Roman" w:cs="Times New Roman"/>
            </w:rPr>
            <w:t>Contents</w:t>
          </w:r>
        </w:p>
        <w:p w14:paraId="358AFB56" w14:textId="1854D7CA" w:rsidR="00F3386D" w:rsidRDefault="005F6B9D">
          <w:pPr>
            <w:pStyle w:val="TOC1"/>
            <w:tabs>
              <w:tab w:val="right" w:leader="dot" w:pos="9016"/>
            </w:tabs>
            <w:rPr>
              <w:rFonts w:eastAsiaTheme="minorEastAsia"/>
              <w:noProof/>
              <w:lang w:eastAsia="en-GB"/>
            </w:rPr>
          </w:pPr>
          <w:r w:rsidRPr="000C1C84">
            <w:rPr>
              <w:rFonts w:ascii="Times New Roman" w:hAnsi="Times New Roman" w:cs="Times New Roman"/>
            </w:rPr>
            <w:fldChar w:fldCharType="begin"/>
          </w:r>
          <w:r w:rsidRPr="000C1C84">
            <w:rPr>
              <w:rFonts w:ascii="Times New Roman" w:hAnsi="Times New Roman" w:cs="Times New Roman"/>
            </w:rPr>
            <w:instrText xml:space="preserve"> TOC \o "1-3" \h \z \u </w:instrText>
          </w:r>
          <w:r w:rsidRPr="000C1C84">
            <w:rPr>
              <w:rFonts w:ascii="Times New Roman" w:hAnsi="Times New Roman" w:cs="Times New Roman"/>
            </w:rPr>
            <w:fldChar w:fldCharType="separate"/>
          </w:r>
          <w:hyperlink w:anchor="_Toc199474043" w:history="1">
            <w:r w:rsidR="00F3386D" w:rsidRPr="008B3FAB">
              <w:rPr>
                <w:rStyle w:val="Hyperlink"/>
                <w:rFonts w:ascii="Times New Roman" w:hAnsi="Times New Roman" w:cs="Times New Roman"/>
                <w:noProof/>
              </w:rPr>
              <w:t>1.Abstract</w:t>
            </w:r>
            <w:r w:rsidR="00F3386D">
              <w:rPr>
                <w:noProof/>
                <w:webHidden/>
              </w:rPr>
              <w:tab/>
            </w:r>
            <w:r w:rsidR="00F3386D">
              <w:rPr>
                <w:noProof/>
                <w:webHidden/>
              </w:rPr>
              <w:fldChar w:fldCharType="begin"/>
            </w:r>
            <w:r w:rsidR="00F3386D">
              <w:rPr>
                <w:noProof/>
                <w:webHidden/>
              </w:rPr>
              <w:instrText xml:space="preserve"> PAGEREF _Toc199474043 \h </w:instrText>
            </w:r>
            <w:r w:rsidR="00F3386D">
              <w:rPr>
                <w:noProof/>
                <w:webHidden/>
              </w:rPr>
            </w:r>
            <w:r w:rsidR="00F3386D">
              <w:rPr>
                <w:noProof/>
                <w:webHidden/>
              </w:rPr>
              <w:fldChar w:fldCharType="separate"/>
            </w:r>
            <w:r w:rsidR="00F3386D">
              <w:rPr>
                <w:noProof/>
                <w:webHidden/>
              </w:rPr>
              <w:t>3</w:t>
            </w:r>
            <w:r w:rsidR="00F3386D">
              <w:rPr>
                <w:noProof/>
                <w:webHidden/>
              </w:rPr>
              <w:fldChar w:fldCharType="end"/>
            </w:r>
          </w:hyperlink>
        </w:p>
        <w:p w14:paraId="2FD8E2A4" w14:textId="0286FE5D" w:rsidR="00F3386D" w:rsidRDefault="00F3386D">
          <w:pPr>
            <w:pStyle w:val="TOC1"/>
            <w:tabs>
              <w:tab w:val="right" w:leader="dot" w:pos="9016"/>
            </w:tabs>
            <w:rPr>
              <w:rFonts w:eastAsiaTheme="minorEastAsia"/>
              <w:noProof/>
              <w:lang w:eastAsia="en-GB"/>
            </w:rPr>
          </w:pPr>
          <w:hyperlink w:anchor="_Toc199474044" w:history="1">
            <w:r w:rsidRPr="008B3FAB">
              <w:rPr>
                <w:rStyle w:val="Hyperlink"/>
                <w:rFonts w:ascii="Times New Roman" w:hAnsi="Times New Roman" w:cs="Times New Roman"/>
                <w:noProof/>
              </w:rPr>
              <w:t>2.Introduction</w:t>
            </w:r>
            <w:r>
              <w:rPr>
                <w:noProof/>
                <w:webHidden/>
              </w:rPr>
              <w:tab/>
            </w:r>
            <w:r>
              <w:rPr>
                <w:noProof/>
                <w:webHidden/>
              </w:rPr>
              <w:fldChar w:fldCharType="begin"/>
            </w:r>
            <w:r>
              <w:rPr>
                <w:noProof/>
                <w:webHidden/>
              </w:rPr>
              <w:instrText xml:space="preserve"> PAGEREF _Toc199474044 \h </w:instrText>
            </w:r>
            <w:r>
              <w:rPr>
                <w:noProof/>
                <w:webHidden/>
              </w:rPr>
            </w:r>
            <w:r>
              <w:rPr>
                <w:noProof/>
                <w:webHidden/>
              </w:rPr>
              <w:fldChar w:fldCharType="separate"/>
            </w:r>
            <w:r>
              <w:rPr>
                <w:noProof/>
                <w:webHidden/>
              </w:rPr>
              <w:t>4</w:t>
            </w:r>
            <w:r>
              <w:rPr>
                <w:noProof/>
                <w:webHidden/>
              </w:rPr>
              <w:fldChar w:fldCharType="end"/>
            </w:r>
          </w:hyperlink>
        </w:p>
        <w:p w14:paraId="2E7B8399" w14:textId="0E90AB7E" w:rsidR="00F3386D" w:rsidRDefault="00F3386D">
          <w:pPr>
            <w:pStyle w:val="TOC1"/>
            <w:tabs>
              <w:tab w:val="right" w:leader="dot" w:pos="9016"/>
            </w:tabs>
            <w:rPr>
              <w:rFonts w:eastAsiaTheme="minorEastAsia"/>
              <w:noProof/>
              <w:lang w:eastAsia="en-GB"/>
            </w:rPr>
          </w:pPr>
          <w:hyperlink w:anchor="_Toc199474045" w:history="1">
            <w:r w:rsidRPr="008B3FAB">
              <w:rPr>
                <w:rStyle w:val="Hyperlink"/>
                <w:rFonts w:ascii="Times New Roman" w:hAnsi="Times New Roman" w:cs="Times New Roman"/>
                <w:noProof/>
              </w:rPr>
              <w:t>3. The Resilience–Contribution Matrix</w:t>
            </w:r>
            <w:r>
              <w:rPr>
                <w:noProof/>
                <w:webHidden/>
              </w:rPr>
              <w:tab/>
            </w:r>
            <w:r>
              <w:rPr>
                <w:noProof/>
                <w:webHidden/>
              </w:rPr>
              <w:fldChar w:fldCharType="begin"/>
            </w:r>
            <w:r>
              <w:rPr>
                <w:noProof/>
                <w:webHidden/>
              </w:rPr>
              <w:instrText xml:space="preserve"> PAGEREF _Toc199474045 \h </w:instrText>
            </w:r>
            <w:r>
              <w:rPr>
                <w:noProof/>
                <w:webHidden/>
              </w:rPr>
            </w:r>
            <w:r>
              <w:rPr>
                <w:noProof/>
                <w:webHidden/>
              </w:rPr>
              <w:fldChar w:fldCharType="separate"/>
            </w:r>
            <w:r>
              <w:rPr>
                <w:noProof/>
                <w:webHidden/>
              </w:rPr>
              <w:t>5</w:t>
            </w:r>
            <w:r>
              <w:rPr>
                <w:noProof/>
                <w:webHidden/>
              </w:rPr>
              <w:fldChar w:fldCharType="end"/>
            </w:r>
          </w:hyperlink>
        </w:p>
        <w:p w14:paraId="53744C23" w14:textId="7A2C39C7" w:rsidR="00F3386D" w:rsidRDefault="00F3386D">
          <w:pPr>
            <w:pStyle w:val="TOC2"/>
            <w:tabs>
              <w:tab w:val="right" w:leader="dot" w:pos="9016"/>
            </w:tabs>
            <w:rPr>
              <w:rFonts w:eastAsiaTheme="minorEastAsia"/>
              <w:noProof/>
              <w:lang w:eastAsia="en-GB"/>
            </w:rPr>
          </w:pPr>
          <w:hyperlink w:anchor="_Toc199474046" w:history="1">
            <w:r w:rsidRPr="008B3FAB">
              <w:rPr>
                <w:rStyle w:val="Hyperlink"/>
                <w:rFonts w:ascii="Times New Roman" w:hAnsi="Times New Roman" w:cs="Times New Roman"/>
                <w:noProof/>
              </w:rPr>
              <w:t>3.1 Defining Resilience</w:t>
            </w:r>
            <w:r>
              <w:rPr>
                <w:noProof/>
                <w:webHidden/>
              </w:rPr>
              <w:tab/>
            </w:r>
            <w:r>
              <w:rPr>
                <w:noProof/>
                <w:webHidden/>
              </w:rPr>
              <w:fldChar w:fldCharType="begin"/>
            </w:r>
            <w:r>
              <w:rPr>
                <w:noProof/>
                <w:webHidden/>
              </w:rPr>
              <w:instrText xml:space="preserve"> PAGEREF _Toc199474046 \h </w:instrText>
            </w:r>
            <w:r>
              <w:rPr>
                <w:noProof/>
                <w:webHidden/>
              </w:rPr>
            </w:r>
            <w:r>
              <w:rPr>
                <w:noProof/>
                <w:webHidden/>
              </w:rPr>
              <w:fldChar w:fldCharType="separate"/>
            </w:r>
            <w:r>
              <w:rPr>
                <w:noProof/>
                <w:webHidden/>
              </w:rPr>
              <w:t>5</w:t>
            </w:r>
            <w:r>
              <w:rPr>
                <w:noProof/>
                <w:webHidden/>
              </w:rPr>
              <w:fldChar w:fldCharType="end"/>
            </w:r>
          </w:hyperlink>
        </w:p>
        <w:p w14:paraId="2F99C677" w14:textId="6F2C1EEF" w:rsidR="00F3386D" w:rsidRDefault="00F3386D">
          <w:pPr>
            <w:pStyle w:val="TOC2"/>
            <w:tabs>
              <w:tab w:val="right" w:leader="dot" w:pos="9016"/>
            </w:tabs>
            <w:rPr>
              <w:rFonts w:eastAsiaTheme="minorEastAsia"/>
              <w:noProof/>
              <w:lang w:eastAsia="en-GB"/>
            </w:rPr>
          </w:pPr>
          <w:hyperlink w:anchor="_Toc199474047" w:history="1">
            <w:r w:rsidRPr="008B3FAB">
              <w:rPr>
                <w:rStyle w:val="Hyperlink"/>
                <w:rFonts w:ascii="Times New Roman" w:hAnsi="Times New Roman" w:cs="Times New Roman"/>
                <w:noProof/>
              </w:rPr>
              <w:t>3.2 Defining Contribution</w:t>
            </w:r>
            <w:r>
              <w:rPr>
                <w:noProof/>
                <w:webHidden/>
              </w:rPr>
              <w:tab/>
            </w:r>
            <w:r>
              <w:rPr>
                <w:noProof/>
                <w:webHidden/>
              </w:rPr>
              <w:fldChar w:fldCharType="begin"/>
            </w:r>
            <w:r>
              <w:rPr>
                <w:noProof/>
                <w:webHidden/>
              </w:rPr>
              <w:instrText xml:space="preserve"> PAGEREF _Toc199474047 \h </w:instrText>
            </w:r>
            <w:r>
              <w:rPr>
                <w:noProof/>
                <w:webHidden/>
              </w:rPr>
            </w:r>
            <w:r>
              <w:rPr>
                <w:noProof/>
                <w:webHidden/>
              </w:rPr>
              <w:fldChar w:fldCharType="separate"/>
            </w:r>
            <w:r>
              <w:rPr>
                <w:noProof/>
                <w:webHidden/>
              </w:rPr>
              <w:t>5</w:t>
            </w:r>
            <w:r>
              <w:rPr>
                <w:noProof/>
                <w:webHidden/>
              </w:rPr>
              <w:fldChar w:fldCharType="end"/>
            </w:r>
          </w:hyperlink>
        </w:p>
        <w:p w14:paraId="395F7E5A" w14:textId="7429EC4C" w:rsidR="00F3386D" w:rsidRDefault="00F3386D">
          <w:pPr>
            <w:pStyle w:val="TOC2"/>
            <w:tabs>
              <w:tab w:val="right" w:leader="dot" w:pos="9016"/>
            </w:tabs>
            <w:rPr>
              <w:rFonts w:eastAsiaTheme="minorEastAsia"/>
              <w:noProof/>
              <w:lang w:eastAsia="en-GB"/>
            </w:rPr>
          </w:pPr>
          <w:hyperlink w:anchor="_Toc199474048" w:history="1">
            <w:r w:rsidRPr="008B3FAB">
              <w:rPr>
                <w:rStyle w:val="Hyperlink"/>
                <w:rFonts w:ascii="Times New Roman" w:hAnsi="Times New Roman" w:cs="Times New Roman"/>
                <w:noProof/>
              </w:rPr>
              <w:t>3.3 Importance of This Matrix.</w:t>
            </w:r>
            <w:r>
              <w:rPr>
                <w:noProof/>
                <w:webHidden/>
              </w:rPr>
              <w:tab/>
            </w:r>
            <w:r>
              <w:rPr>
                <w:noProof/>
                <w:webHidden/>
              </w:rPr>
              <w:fldChar w:fldCharType="begin"/>
            </w:r>
            <w:r>
              <w:rPr>
                <w:noProof/>
                <w:webHidden/>
              </w:rPr>
              <w:instrText xml:space="preserve"> PAGEREF _Toc199474048 \h </w:instrText>
            </w:r>
            <w:r>
              <w:rPr>
                <w:noProof/>
                <w:webHidden/>
              </w:rPr>
            </w:r>
            <w:r>
              <w:rPr>
                <w:noProof/>
                <w:webHidden/>
              </w:rPr>
              <w:fldChar w:fldCharType="separate"/>
            </w:r>
            <w:r>
              <w:rPr>
                <w:noProof/>
                <w:webHidden/>
              </w:rPr>
              <w:t>6</w:t>
            </w:r>
            <w:r>
              <w:rPr>
                <w:noProof/>
                <w:webHidden/>
              </w:rPr>
              <w:fldChar w:fldCharType="end"/>
            </w:r>
          </w:hyperlink>
        </w:p>
        <w:p w14:paraId="1F7F023D" w14:textId="4A8A86CB" w:rsidR="00F3386D" w:rsidRDefault="00F3386D">
          <w:pPr>
            <w:pStyle w:val="TOC1"/>
            <w:tabs>
              <w:tab w:val="right" w:leader="dot" w:pos="9016"/>
            </w:tabs>
            <w:rPr>
              <w:rFonts w:eastAsiaTheme="minorEastAsia"/>
              <w:noProof/>
              <w:lang w:eastAsia="en-GB"/>
            </w:rPr>
          </w:pPr>
          <w:hyperlink w:anchor="_Toc199474049" w:history="1">
            <w:r w:rsidRPr="008B3FAB">
              <w:rPr>
                <w:rStyle w:val="Hyperlink"/>
                <w:rFonts w:ascii="Times New Roman" w:hAnsi="Times New Roman" w:cs="Times New Roman"/>
                <w:noProof/>
              </w:rPr>
              <w:t>4.Legal and Ethical Foundations</w:t>
            </w:r>
            <w:r>
              <w:rPr>
                <w:noProof/>
                <w:webHidden/>
              </w:rPr>
              <w:tab/>
            </w:r>
            <w:r>
              <w:rPr>
                <w:noProof/>
                <w:webHidden/>
              </w:rPr>
              <w:fldChar w:fldCharType="begin"/>
            </w:r>
            <w:r>
              <w:rPr>
                <w:noProof/>
                <w:webHidden/>
              </w:rPr>
              <w:instrText xml:space="preserve"> PAGEREF _Toc199474049 \h </w:instrText>
            </w:r>
            <w:r>
              <w:rPr>
                <w:noProof/>
                <w:webHidden/>
              </w:rPr>
            </w:r>
            <w:r>
              <w:rPr>
                <w:noProof/>
                <w:webHidden/>
              </w:rPr>
              <w:fldChar w:fldCharType="separate"/>
            </w:r>
            <w:r>
              <w:rPr>
                <w:noProof/>
                <w:webHidden/>
              </w:rPr>
              <w:t>7</w:t>
            </w:r>
            <w:r>
              <w:rPr>
                <w:noProof/>
                <w:webHidden/>
              </w:rPr>
              <w:fldChar w:fldCharType="end"/>
            </w:r>
          </w:hyperlink>
        </w:p>
        <w:p w14:paraId="668592D5" w14:textId="2D432239" w:rsidR="00F3386D" w:rsidRDefault="00F3386D">
          <w:pPr>
            <w:pStyle w:val="TOC1"/>
            <w:tabs>
              <w:tab w:val="right" w:leader="dot" w:pos="9016"/>
            </w:tabs>
            <w:rPr>
              <w:rFonts w:eastAsiaTheme="minorEastAsia"/>
              <w:noProof/>
              <w:lang w:eastAsia="en-GB"/>
            </w:rPr>
          </w:pPr>
          <w:hyperlink w:anchor="_Toc199474050" w:history="1">
            <w:r w:rsidRPr="008B3FAB">
              <w:rPr>
                <w:rStyle w:val="Hyperlink"/>
                <w:rFonts w:ascii="Times New Roman" w:hAnsi="Times New Roman" w:cs="Times New Roman"/>
                <w:noProof/>
              </w:rPr>
              <w:t>5: Data Science Strategy</w:t>
            </w:r>
            <w:r>
              <w:rPr>
                <w:noProof/>
                <w:webHidden/>
              </w:rPr>
              <w:tab/>
            </w:r>
            <w:r>
              <w:rPr>
                <w:noProof/>
                <w:webHidden/>
              </w:rPr>
              <w:fldChar w:fldCharType="begin"/>
            </w:r>
            <w:r>
              <w:rPr>
                <w:noProof/>
                <w:webHidden/>
              </w:rPr>
              <w:instrText xml:space="preserve"> PAGEREF _Toc199474050 \h </w:instrText>
            </w:r>
            <w:r>
              <w:rPr>
                <w:noProof/>
                <w:webHidden/>
              </w:rPr>
            </w:r>
            <w:r>
              <w:rPr>
                <w:noProof/>
                <w:webHidden/>
              </w:rPr>
              <w:fldChar w:fldCharType="separate"/>
            </w:r>
            <w:r>
              <w:rPr>
                <w:noProof/>
                <w:webHidden/>
              </w:rPr>
              <w:t>9</w:t>
            </w:r>
            <w:r>
              <w:rPr>
                <w:noProof/>
                <w:webHidden/>
              </w:rPr>
              <w:fldChar w:fldCharType="end"/>
            </w:r>
          </w:hyperlink>
        </w:p>
        <w:p w14:paraId="2D5EE9D2" w14:textId="16133818" w:rsidR="00F3386D" w:rsidRDefault="00F3386D">
          <w:pPr>
            <w:pStyle w:val="TOC2"/>
            <w:tabs>
              <w:tab w:val="right" w:leader="dot" w:pos="9016"/>
            </w:tabs>
            <w:rPr>
              <w:rFonts w:eastAsiaTheme="minorEastAsia"/>
              <w:noProof/>
              <w:lang w:eastAsia="en-GB"/>
            </w:rPr>
          </w:pPr>
          <w:hyperlink w:anchor="_Toc199474051" w:history="1">
            <w:r w:rsidRPr="008B3FAB">
              <w:rPr>
                <w:rStyle w:val="Hyperlink"/>
                <w:rFonts w:ascii="Times New Roman" w:hAnsi="Times New Roman" w:cs="Times New Roman"/>
                <w:noProof/>
              </w:rPr>
              <w:t>5.1 Dataset Overview</w:t>
            </w:r>
            <w:r>
              <w:rPr>
                <w:noProof/>
                <w:webHidden/>
              </w:rPr>
              <w:tab/>
            </w:r>
            <w:r>
              <w:rPr>
                <w:noProof/>
                <w:webHidden/>
              </w:rPr>
              <w:fldChar w:fldCharType="begin"/>
            </w:r>
            <w:r>
              <w:rPr>
                <w:noProof/>
                <w:webHidden/>
              </w:rPr>
              <w:instrText xml:space="preserve"> PAGEREF _Toc199474051 \h </w:instrText>
            </w:r>
            <w:r>
              <w:rPr>
                <w:noProof/>
                <w:webHidden/>
              </w:rPr>
            </w:r>
            <w:r>
              <w:rPr>
                <w:noProof/>
                <w:webHidden/>
              </w:rPr>
              <w:fldChar w:fldCharType="separate"/>
            </w:r>
            <w:r>
              <w:rPr>
                <w:noProof/>
                <w:webHidden/>
              </w:rPr>
              <w:t>9</w:t>
            </w:r>
            <w:r>
              <w:rPr>
                <w:noProof/>
                <w:webHidden/>
              </w:rPr>
              <w:fldChar w:fldCharType="end"/>
            </w:r>
          </w:hyperlink>
        </w:p>
        <w:p w14:paraId="2D3CDB1B" w14:textId="2C34DB9E" w:rsidR="00F3386D" w:rsidRDefault="00F3386D">
          <w:pPr>
            <w:pStyle w:val="TOC2"/>
            <w:tabs>
              <w:tab w:val="right" w:leader="dot" w:pos="9016"/>
            </w:tabs>
            <w:rPr>
              <w:rFonts w:eastAsiaTheme="minorEastAsia"/>
              <w:noProof/>
              <w:lang w:eastAsia="en-GB"/>
            </w:rPr>
          </w:pPr>
          <w:hyperlink w:anchor="_Toc199474052" w:history="1">
            <w:r w:rsidRPr="008B3FAB">
              <w:rPr>
                <w:rStyle w:val="Hyperlink"/>
                <w:rFonts w:ascii="Times New Roman" w:hAnsi="Times New Roman" w:cs="Times New Roman"/>
                <w:noProof/>
              </w:rPr>
              <w:t>5.2 Data Cleaning and Preprocessing</w:t>
            </w:r>
            <w:r>
              <w:rPr>
                <w:noProof/>
                <w:webHidden/>
              </w:rPr>
              <w:tab/>
            </w:r>
            <w:r>
              <w:rPr>
                <w:noProof/>
                <w:webHidden/>
              </w:rPr>
              <w:fldChar w:fldCharType="begin"/>
            </w:r>
            <w:r>
              <w:rPr>
                <w:noProof/>
                <w:webHidden/>
              </w:rPr>
              <w:instrText xml:space="preserve"> PAGEREF _Toc199474052 \h </w:instrText>
            </w:r>
            <w:r>
              <w:rPr>
                <w:noProof/>
                <w:webHidden/>
              </w:rPr>
            </w:r>
            <w:r>
              <w:rPr>
                <w:noProof/>
                <w:webHidden/>
              </w:rPr>
              <w:fldChar w:fldCharType="separate"/>
            </w:r>
            <w:r>
              <w:rPr>
                <w:noProof/>
                <w:webHidden/>
              </w:rPr>
              <w:t>9</w:t>
            </w:r>
            <w:r>
              <w:rPr>
                <w:noProof/>
                <w:webHidden/>
              </w:rPr>
              <w:fldChar w:fldCharType="end"/>
            </w:r>
          </w:hyperlink>
        </w:p>
        <w:p w14:paraId="12AE6F08" w14:textId="012CCF83" w:rsidR="00F3386D" w:rsidRDefault="00F3386D">
          <w:pPr>
            <w:pStyle w:val="TOC3"/>
            <w:tabs>
              <w:tab w:val="right" w:leader="dot" w:pos="9016"/>
            </w:tabs>
            <w:rPr>
              <w:rFonts w:eastAsiaTheme="minorEastAsia"/>
              <w:noProof/>
              <w:lang w:eastAsia="en-GB"/>
            </w:rPr>
          </w:pPr>
          <w:hyperlink w:anchor="_Toc199474053" w:history="1">
            <w:r w:rsidRPr="008B3FAB">
              <w:rPr>
                <w:rStyle w:val="Hyperlink"/>
                <w:rFonts w:ascii="Times New Roman" w:hAnsi="Times New Roman" w:cs="Times New Roman"/>
                <w:noProof/>
              </w:rPr>
              <w:t>Feature Engineering and Scoring</w:t>
            </w:r>
            <w:r>
              <w:rPr>
                <w:noProof/>
                <w:webHidden/>
              </w:rPr>
              <w:tab/>
            </w:r>
            <w:r>
              <w:rPr>
                <w:noProof/>
                <w:webHidden/>
              </w:rPr>
              <w:fldChar w:fldCharType="begin"/>
            </w:r>
            <w:r>
              <w:rPr>
                <w:noProof/>
                <w:webHidden/>
              </w:rPr>
              <w:instrText xml:space="preserve"> PAGEREF _Toc199474053 \h </w:instrText>
            </w:r>
            <w:r>
              <w:rPr>
                <w:noProof/>
                <w:webHidden/>
              </w:rPr>
            </w:r>
            <w:r>
              <w:rPr>
                <w:noProof/>
                <w:webHidden/>
              </w:rPr>
              <w:fldChar w:fldCharType="separate"/>
            </w:r>
            <w:r>
              <w:rPr>
                <w:noProof/>
                <w:webHidden/>
              </w:rPr>
              <w:t>10</w:t>
            </w:r>
            <w:r>
              <w:rPr>
                <w:noProof/>
                <w:webHidden/>
              </w:rPr>
              <w:fldChar w:fldCharType="end"/>
            </w:r>
          </w:hyperlink>
        </w:p>
        <w:p w14:paraId="48E63FAD" w14:textId="50A69950" w:rsidR="00F3386D" w:rsidRDefault="00F3386D">
          <w:pPr>
            <w:pStyle w:val="TOC2"/>
            <w:tabs>
              <w:tab w:val="right" w:leader="dot" w:pos="9016"/>
            </w:tabs>
            <w:rPr>
              <w:rFonts w:eastAsiaTheme="minorEastAsia"/>
              <w:noProof/>
              <w:lang w:eastAsia="en-GB"/>
            </w:rPr>
          </w:pPr>
          <w:hyperlink w:anchor="_Toc199474054" w:history="1">
            <w:r w:rsidRPr="008B3FAB">
              <w:rPr>
                <w:rStyle w:val="Hyperlink"/>
                <w:rFonts w:ascii="Times New Roman" w:hAnsi="Times New Roman" w:cs="Times New Roman"/>
                <w:noProof/>
              </w:rPr>
              <w:t>5.4 Selection of the 1%: Core Stabilizers</w:t>
            </w:r>
            <w:r w:rsidR="00E86922">
              <w:rPr>
                <w:rStyle w:val="Hyperlink"/>
                <w:rFonts w:ascii="Times New Roman" w:hAnsi="Times New Roman" w:cs="Times New Roman"/>
                <w:noProof/>
              </w:rPr>
              <w:t>(Champion)</w:t>
            </w:r>
            <w:r>
              <w:rPr>
                <w:noProof/>
                <w:webHidden/>
              </w:rPr>
              <w:tab/>
            </w:r>
            <w:r>
              <w:rPr>
                <w:noProof/>
                <w:webHidden/>
              </w:rPr>
              <w:fldChar w:fldCharType="begin"/>
            </w:r>
            <w:r>
              <w:rPr>
                <w:noProof/>
                <w:webHidden/>
              </w:rPr>
              <w:instrText xml:space="preserve"> PAGEREF _Toc199474054 \h </w:instrText>
            </w:r>
            <w:r>
              <w:rPr>
                <w:noProof/>
                <w:webHidden/>
              </w:rPr>
            </w:r>
            <w:r>
              <w:rPr>
                <w:noProof/>
                <w:webHidden/>
              </w:rPr>
              <w:fldChar w:fldCharType="separate"/>
            </w:r>
            <w:r>
              <w:rPr>
                <w:noProof/>
                <w:webHidden/>
              </w:rPr>
              <w:t>11</w:t>
            </w:r>
            <w:r>
              <w:rPr>
                <w:noProof/>
                <w:webHidden/>
              </w:rPr>
              <w:fldChar w:fldCharType="end"/>
            </w:r>
          </w:hyperlink>
        </w:p>
        <w:p w14:paraId="4425AB69" w14:textId="74643930" w:rsidR="00F3386D" w:rsidRDefault="00F3386D">
          <w:pPr>
            <w:pStyle w:val="TOC2"/>
            <w:tabs>
              <w:tab w:val="right" w:leader="dot" w:pos="9016"/>
            </w:tabs>
            <w:rPr>
              <w:rFonts w:eastAsiaTheme="minorEastAsia"/>
              <w:noProof/>
              <w:lang w:eastAsia="en-GB"/>
            </w:rPr>
          </w:pPr>
          <w:hyperlink w:anchor="_Toc199474055" w:history="1">
            <w:r w:rsidRPr="008B3FAB">
              <w:rPr>
                <w:rStyle w:val="Hyperlink"/>
                <w:rFonts w:ascii="Times New Roman" w:hAnsi="Times New Roman" w:cs="Times New Roman"/>
                <w:noProof/>
              </w:rPr>
              <w:t>5.5 Matrix-Based Grouping of the Population</w:t>
            </w:r>
            <w:r>
              <w:rPr>
                <w:noProof/>
                <w:webHidden/>
              </w:rPr>
              <w:tab/>
            </w:r>
            <w:r>
              <w:rPr>
                <w:noProof/>
                <w:webHidden/>
              </w:rPr>
              <w:fldChar w:fldCharType="begin"/>
            </w:r>
            <w:r>
              <w:rPr>
                <w:noProof/>
                <w:webHidden/>
              </w:rPr>
              <w:instrText xml:space="preserve"> PAGEREF _Toc199474055 \h </w:instrText>
            </w:r>
            <w:r>
              <w:rPr>
                <w:noProof/>
                <w:webHidden/>
              </w:rPr>
            </w:r>
            <w:r>
              <w:rPr>
                <w:noProof/>
                <w:webHidden/>
              </w:rPr>
              <w:fldChar w:fldCharType="separate"/>
            </w:r>
            <w:r>
              <w:rPr>
                <w:noProof/>
                <w:webHidden/>
              </w:rPr>
              <w:t>12</w:t>
            </w:r>
            <w:r>
              <w:rPr>
                <w:noProof/>
                <w:webHidden/>
              </w:rPr>
              <w:fldChar w:fldCharType="end"/>
            </w:r>
          </w:hyperlink>
        </w:p>
        <w:p w14:paraId="742DB3A2" w14:textId="56ACA8BD" w:rsidR="00F3386D" w:rsidRDefault="00F3386D">
          <w:pPr>
            <w:pStyle w:val="TOC1"/>
            <w:tabs>
              <w:tab w:val="right" w:leader="dot" w:pos="9016"/>
            </w:tabs>
            <w:rPr>
              <w:rFonts w:eastAsiaTheme="minorEastAsia"/>
              <w:noProof/>
              <w:lang w:eastAsia="en-GB"/>
            </w:rPr>
          </w:pPr>
          <w:hyperlink w:anchor="_Toc199474056" w:history="1">
            <w:r w:rsidRPr="008B3FAB">
              <w:rPr>
                <w:rStyle w:val="Hyperlink"/>
                <w:rFonts w:ascii="Times New Roman" w:hAnsi="Times New Roman" w:cs="Times New Roman"/>
                <w:noProof/>
              </w:rPr>
              <w:t>6. Discussion</w:t>
            </w:r>
            <w:r>
              <w:rPr>
                <w:noProof/>
                <w:webHidden/>
              </w:rPr>
              <w:tab/>
            </w:r>
            <w:r>
              <w:rPr>
                <w:noProof/>
                <w:webHidden/>
              </w:rPr>
              <w:fldChar w:fldCharType="begin"/>
            </w:r>
            <w:r>
              <w:rPr>
                <w:noProof/>
                <w:webHidden/>
              </w:rPr>
              <w:instrText xml:space="preserve"> PAGEREF _Toc199474056 \h </w:instrText>
            </w:r>
            <w:r>
              <w:rPr>
                <w:noProof/>
                <w:webHidden/>
              </w:rPr>
            </w:r>
            <w:r>
              <w:rPr>
                <w:noProof/>
                <w:webHidden/>
              </w:rPr>
              <w:fldChar w:fldCharType="separate"/>
            </w:r>
            <w:r>
              <w:rPr>
                <w:noProof/>
                <w:webHidden/>
              </w:rPr>
              <w:t>14</w:t>
            </w:r>
            <w:r>
              <w:rPr>
                <w:noProof/>
                <w:webHidden/>
              </w:rPr>
              <w:fldChar w:fldCharType="end"/>
            </w:r>
          </w:hyperlink>
        </w:p>
        <w:p w14:paraId="18513B8D" w14:textId="73A4FF20" w:rsidR="00F3386D" w:rsidRDefault="00F3386D">
          <w:pPr>
            <w:pStyle w:val="TOC2"/>
            <w:tabs>
              <w:tab w:val="right" w:leader="dot" w:pos="9016"/>
            </w:tabs>
            <w:rPr>
              <w:rFonts w:eastAsiaTheme="minorEastAsia"/>
              <w:noProof/>
              <w:lang w:eastAsia="en-GB"/>
            </w:rPr>
          </w:pPr>
          <w:hyperlink w:anchor="_Toc199474057" w:history="1">
            <w:r w:rsidRPr="008B3FAB">
              <w:rPr>
                <w:rStyle w:val="Hyperlink"/>
                <w:rFonts w:ascii="Times New Roman" w:hAnsi="Times New Roman" w:cs="Times New Roman"/>
                <w:noProof/>
              </w:rPr>
              <w:t>6.1 Ethical Justification of Selection</w:t>
            </w:r>
            <w:r>
              <w:rPr>
                <w:noProof/>
                <w:webHidden/>
              </w:rPr>
              <w:tab/>
            </w:r>
            <w:r>
              <w:rPr>
                <w:noProof/>
                <w:webHidden/>
              </w:rPr>
              <w:fldChar w:fldCharType="begin"/>
            </w:r>
            <w:r>
              <w:rPr>
                <w:noProof/>
                <w:webHidden/>
              </w:rPr>
              <w:instrText xml:space="preserve"> PAGEREF _Toc199474057 \h </w:instrText>
            </w:r>
            <w:r>
              <w:rPr>
                <w:noProof/>
                <w:webHidden/>
              </w:rPr>
            </w:r>
            <w:r>
              <w:rPr>
                <w:noProof/>
                <w:webHidden/>
              </w:rPr>
              <w:fldChar w:fldCharType="separate"/>
            </w:r>
            <w:r>
              <w:rPr>
                <w:noProof/>
                <w:webHidden/>
              </w:rPr>
              <w:t>14</w:t>
            </w:r>
            <w:r>
              <w:rPr>
                <w:noProof/>
                <w:webHidden/>
              </w:rPr>
              <w:fldChar w:fldCharType="end"/>
            </w:r>
          </w:hyperlink>
        </w:p>
        <w:p w14:paraId="7F6640B3" w14:textId="716C7A01" w:rsidR="00F3386D" w:rsidRDefault="00F3386D">
          <w:pPr>
            <w:pStyle w:val="TOC2"/>
            <w:tabs>
              <w:tab w:val="right" w:leader="dot" w:pos="9016"/>
            </w:tabs>
            <w:rPr>
              <w:rFonts w:eastAsiaTheme="minorEastAsia"/>
              <w:noProof/>
              <w:lang w:eastAsia="en-GB"/>
            </w:rPr>
          </w:pPr>
          <w:hyperlink w:anchor="_Toc199474058" w:history="1">
            <w:r w:rsidRPr="008B3FAB">
              <w:rPr>
                <w:rStyle w:val="Hyperlink"/>
                <w:rFonts w:ascii="Times New Roman" w:hAnsi="Times New Roman" w:cs="Times New Roman"/>
                <w:noProof/>
              </w:rPr>
              <w:t>6.2 Addressing Bias and Vulnerability</w:t>
            </w:r>
            <w:r>
              <w:rPr>
                <w:noProof/>
                <w:webHidden/>
              </w:rPr>
              <w:tab/>
            </w:r>
            <w:r>
              <w:rPr>
                <w:noProof/>
                <w:webHidden/>
              </w:rPr>
              <w:fldChar w:fldCharType="begin"/>
            </w:r>
            <w:r>
              <w:rPr>
                <w:noProof/>
                <w:webHidden/>
              </w:rPr>
              <w:instrText xml:space="preserve"> PAGEREF _Toc199474058 \h </w:instrText>
            </w:r>
            <w:r>
              <w:rPr>
                <w:noProof/>
                <w:webHidden/>
              </w:rPr>
            </w:r>
            <w:r>
              <w:rPr>
                <w:noProof/>
                <w:webHidden/>
              </w:rPr>
              <w:fldChar w:fldCharType="separate"/>
            </w:r>
            <w:r>
              <w:rPr>
                <w:noProof/>
                <w:webHidden/>
              </w:rPr>
              <w:t>14</w:t>
            </w:r>
            <w:r>
              <w:rPr>
                <w:noProof/>
                <w:webHidden/>
              </w:rPr>
              <w:fldChar w:fldCharType="end"/>
            </w:r>
          </w:hyperlink>
        </w:p>
        <w:p w14:paraId="10CD00E0" w14:textId="0D18C102" w:rsidR="00F3386D" w:rsidRDefault="00F3386D">
          <w:pPr>
            <w:pStyle w:val="TOC2"/>
            <w:tabs>
              <w:tab w:val="right" w:leader="dot" w:pos="9016"/>
            </w:tabs>
            <w:rPr>
              <w:rFonts w:eastAsiaTheme="minorEastAsia"/>
              <w:noProof/>
              <w:lang w:eastAsia="en-GB"/>
            </w:rPr>
          </w:pPr>
          <w:hyperlink w:anchor="_Toc199474059" w:history="1">
            <w:r w:rsidRPr="008B3FAB">
              <w:rPr>
                <w:rStyle w:val="Hyperlink"/>
                <w:rFonts w:ascii="Times New Roman" w:hAnsi="Times New Roman" w:cs="Times New Roman"/>
                <w:noProof/>
              </w:rPr>
              <w:t>6.3 Ethical Dilemmas and Trade-Offs</w:t>
            </w:r>
            <w:r>
              <w:rPr>
                <w:noProof/>
                <w:webHidden/>
              </w:rPr>
              <w:tab/>
            </w:r>
            <w:r>
              <w:rPr>
                <w:noProof/>
                <w:webHidden/>
              </w:rPr>
              <w:fldChar w:fldCharType="begin"/>
            </w:r>
            <w:r>
              <w:rPr>
                <w:noProof/>
                <w:webHidden/>
              </w:rPr>
              <w:instrText xml:space="preserve"> PAGEREF _Toc199474059 \h </w:instrText>
            </w:r>
            <w:r>
              <w:rPr>
                <w:noProof/>
                <w:webHidden/>
              </w:rPr>
            </w:r>
            <w:r>
              <w:rPr>
                <w:noProof/>
                <w:webHidden/>
              </w:rPr>
              <w:fldChar w:fldCharType="separate"/>
            </w:r>
            <w:r>
              <w:rPr>
                <w:noProof/>
                <w:webHidden/>
              </w:rPr>
              <w:t>14</w:t>
            </w:r>
            <w:r>
              <w:rPr>
                <w:noProof/>
                <w:webHidden/>
              </w:rPr>
              <w:fldChar w:fldCharType="end"/>
            </w:r>
          </w:hyperlink>
        </w:p>
        <w:p w14:paraId="23A74FF1" w14:textId="6D5227B0" w:rsidR="00F3386D" w:rsidRDefault="00F3386D">
          <w:pPr>
            <w:pStyle w:val="TOC3"/>
            <w:tabs>
              <w:tab w:val="right" w:leader="dot" w:pos="9016"/>
            </w:tabs>
            <w:rPr>
              <w:rFonts w:eastAsiaTheme="minorEastAsia"/>
              <w:noProof/>
              <w:lang w:eastAsia="en-GB"/>
            </w:rPr>
          </w:pPr>
          <w:hyperlink w:anchor="_Toc199474060" w:history="1">
            <w:r w:rsidRPr="008B3FAB">
              <w:rPr>
                <w:rStyle w:val="Hyperlink"/>
                <w:rFonts w:ascii="Times New Roman" w:hAnsi="Times New Roman" w:cs="Times New Roman"/>
                <w:noProof/>
              </w:rPr>
              <w:t>Dilemma 1: Potential vs. Current Capability</w:t>
            </w:r>
            <w:r>
              <w:rPr>
                <w:noProof/>
                <w:webHidden/>
              </w:rPr>
              <w:tab/>
            </w:r>
            <w:r>
              <w:rPr>
                <w:noProof/>
                <w:webHidden/>
              </w:rPr>
              <w:fldChar w:fldCharType="begin"/>
            </w:r>
            <w:r>
              <w:rPr>
                <w:noProof/>
                <w:webHidden/>
              </w:rPr>
              <w:instrText xml:space="preserve"> PAGEREF _Toc199474060 \h </w:instrText>
            </w:r>
            <w:r>
              <w:rPr>
                <w:noProof/>
                <w:webHidden/>
              </w:rPr>
            </w:r>
            <w:r>
              <w:rPr>
                <w:noProof/>
                <w:webHidden/>
              </w:rPr>
              <w:fldChar w:fldCharType="separate"/>
            </w:r>
            <w:r>
              <w:rPr>
                <w:noProof/>
                <w:webHidden/>
              </w:rPr>
              <w:t>14</w:t>
            </w:r>
            <w:r>
              <w:rPr>
                <w:noProof/>
                <w:webHidden/>
              </w:rPr>
              <w:fldChar w:fldCharType="end"/>
            </w:r>
          </w:hyperlink>
        </w:p>
        <w:p w14:paraId="64B29DBA" w14:textId="612BCC74" w:rsidR="00F3386D" w:rsidRDefault="00F3386D">
          <w:pPr>
            <w:pStyle w:val="TOC3"/>
            <w:tabs>
              <w:tab w:val="right" w:leader="dot" w:pos="9016"/>
            </w:tabs>
            <w:rPr>
              <w:rFonts w:eastAsiaTheme="minorEastAsia"/>
              <w:noProof/>
              <w:lang w:eastAsia="en-GB"/>
            </w:rPr>
          </w:pPr>
          <w:hyperlink w:anchor="_Toc199474061" w:history="1">
            <w:r w:rsidRPr="008B3FAB">
              <w:rPr>
                <w:rStyle w:val="Hyperlink"/>
                <w:rFonts w:ascii="Times New Roman" w:hAnsi="Times New Roman" w:cs="Times New Roman"/>
                <w:noProof/>
              </w:rPr>
              <w:t>Dilemma 2: Productivity vs. Caregiving</w:t>
            </w:r>
            <w:r>
              <w:rPr>
                <w:noProof/>
                <w:webHidden/>
              </w:rPr>
              <w:tab/>
            </w:r>
            <w:r>
              <w:rPr>
                <w:noProof/>
                <w:webHidden/>
              </w:rPr>
              <w:fldChar w:fldCharType="begin"/>
            </w:r>
            <w:r>
              <w:rPr>
                <w:noProof/>
                <w:webHidden/>
              </w:rPr>
              <w:instrText xml:space="preserve"> PAGEREF _Toc199474061 \h </w:instrText>
            </w:r>
            <w:r>
              <w:rPr>
                <w:noProof/>
                <w:webHidden/>
              </w:rPr>
            </w:r>
            <w:r>
              <w:rPr>
                <w:noProof/>
                <w:webHidden/>
              </w:rPr>
              <w:fldChar w:fldCharType="separate"/>
            </w:r>
            <w:r>
              <w:rPr>
                <w:noProof/>
                <w:webHidden/>
              </w:rPr>
              <w:t>15</w:t>
            </w:r>
            <w:r>
              <w:rPr>
                <w:noProof/>
                <w:webHidden/>
              </w:rPr>
              <w:fldChar w:fldCharType="end"/>
            </w:r>
          </w:hyperlink>
        </w:p>
        <w:p w14:paraId="3359C5DB" w14:textId="49648D88" w:rsidR="00F3386D" w:rsidRDefault="00F3386D">
          <w:pPr>
            <w:pStyle w:val="TOC3"/>
            <w:tabs>
              <w:tab w:val="right" w:leader="dot" w:pos="9016"/>
            </w:tabs>
            <w:rPr>
              <w:rFonts w:eastAsiaTheme="minorEastAsia"/>
              <w:noProof/>
              <w:lang w:eastAsia="en-GB"/>
            </w:rPr>
          </w:pPr>
          <w:hyperlink w:anchor="_Toc199474062" w:history="1">
            <w:r w:rsidRPr="008B3FAB">
              <w:rPr>
                <w:rStyle w:val="Hyperlink"/>
                <w:rFonts w:ascii="Times New Roman" w:hAnsi="Times New Roman" w:cs="Times New Roman"/>
                <w:noProof/>
              </w:rPr>
              <w:t>Dilemma 3: Risk of Exclusion for the Structurally Disadvantaged</w:t>
            </w:r>
            <w:r>
              <w:rPr>
                <w:noProof/>
                <w:webHidden/>
              </w:rPr>
              <w:tab/>
            </w:r>
            <w:r>
              <w:rPr>
                <w:noProof/>
                <w:webHidden/>
              </w:rPr>
              <w:fldChar w:fldCharType="begin"/>
            </w:r>
            <w:r>
              <w:rPr>
                <w:noProof/>
                <w:webHidden/>
              </w:rPr>
              <w:instrText xml:space="preserve"> PAGEREF _Toc199474062 \h </w:instrText>
            </w:r>
            <w:r>
              <w:rPr>
                <w:noProof/>
                <w:webHidden/>
              </w:rPr>
            </w:r>
            <w:r>
              <w:rPr>
                <w:noProof/>
                <w:webHidden/>
              </w:rPr>
              <w:fldChar w:fldCharType="separate"/>
            </w:r>
            <w:r>
              <w:rPr>
                <w:noProof/>
                <w:webHidden/>
              </w:rPr>
              <w:t>15</w:t>
            </w:r>
            <w:r>
              <w:rPr>
                <w:noProof/>
                <w:webHidden/>
              </w:rPr>
              <w:fldChar w:fldCharType="end"/>
            </w:r>
          </w:hyperlink>
        </w:p>
        <w:p w14:paraId="160841DF" w14:textId="769FA7E8" w:rsidR="00F3386D" w:rsidRDefault="00F3386D">
          <w:pPr>
            <w:pStyle w:val="TOC3"/>
            <w:tabs>
              <w:tab w:val="right" w:leader="dot" w:pos="9016"/>
            </w:tabs>
            <w:rPr>
              <w:rFonts w:eastAsiaTheme="minorEastAsia"/>
              <w:noProof/>
              <w:lang w:eastAsia="en-GB"/>
            </w:rPr>
          </w:pPr>
          <w:hyperlink w:anchor="_Toc199474063" w:history="1">
            <w:r w:rsidRPr="008B3FAB">
              <w:rPr>
                <w:rStyle w:val="Hyperlink"/>
                <w:rFonts w:ascii="Times New Roman" w:hAnsi="Times New Roman" w:cs="Times New Roman"/>
                <w:noProof/>
              </w:rPr>
              <w:t>Dilemma 4: Societal Needs vs. Algorithmic Simplicity</w:t>
            </w:r>
            <w:r>
              <w:rPr>
                <w:noProof/>
                <w:webHidden/>
              </w:rPr>
              <w:tab/>
            </w:r>
            <w:r>
              <w:rPr>
                <w:noProof/>
                <w:webHidden/>
              </w:rPr>
              <w:fldChar w:fldCharType="begin"/>
            </w:r>
            <w:r>
              <w:rPr>
                <w:noProof/>
                <w:webHidden/>
              </w:rPr>
              <w:instrText xml:space="preserve"> PAGEREF _Toc199474063 \h </w:instrText>
            </w:r>
            <w:r>
              <w:rPr>
                <w:noProof/>
                <w:webHidden/>
              </w:rPr>
            </w:r>
            <w:r>
              <w:rPr>
                <w:noProof/>
                <w:webHidden/>
              </w:rPr>
              <w:fldChar w:fldCharType="separate"/>
            </w:r>
            <w:r>
              <w:rPr>
                <w:noProof/>
                <w:webHidden/>
              </w:rPr>
              <w:t>15</w:t>
            </w:r>
            <w:r>
              <w:rPr>
                <w:noProof/>
                <w:webHidden/>
              </w:rPr>
              <w:fldChar w:fldCharType="end"/>
            </w:r>
          </w:hyperlink>
        </w:p>
        <w:p w14:paraId="55D3BD49" w14:textId="2A81F90A" w:rsidR="00F3386D" w:rsidRDefault="00F3386D">
          <w:pPr>
            <w:pStyle w:val="TOC2"/>
            <w:tabs>
              <w:tab w:val="right" w:leader="dot" w:pos="9016"/>
            </w:tabs>
            <w:rPr>
              <w:rFonts w:eastAsiaTheme="minorEastAsia"/>
              <w:noProof/>
              <w:lang w:eastAsia="en-GB"/>
            </w:rPr>
          </w:pPr>
          <w:hyperlink w:anchor="_Toc199474064" w:history="1">
            <w:r w:rsidRPr="008B3FAB">
              <w:rPr>
                <w:rStyle w:val="Hyperlink"/>
                <w:rFonts w:ascii="Times New Roman" w:hAnsi="Times New Roman" w:cs="Times New Roman"/>
                <w:noProof/>
              </w:rPr>
              <w:t>6.4 Strengths and Limitations of the Model</w:t>
            </w:r>
            <w:r>
              <w:rPr>
                <w:noProof/>
                <w:webHidden/>
              </w:rPr>
              <w:tab/>
            </w:r>
            <w:r>
              <w:rPr>
                <w:noProof/>
                <w:webHidden/>
              </w:rPr>
              <w:fldChar w:fldCharType="begin"/>
            </w:r>
            <w:r>
              <w:rPr>
                <w:noProof/>
                <w:webHidden/>
              </w:rPr>
              <w:instrText xml:space="preserve"> PAGEREF _Toc199474064 \h </w:instrText>
            </w:r>
            <w:r>
              <w:rPr>
                <w:noProof/>
                <w:webHidden/>
              </w:rPr>
            </w:r>
            <w:r>
              <w:rPr>
                <w:noProof/>
                <w:webHidden/>
              </w:rPr>
              <w:fldChar w:fldCharType="separate"/>
            </w:r>
            <w:r>
              <w:rPr>
                <w:noProof/>
                <w:webHidden/>
              </w:rPr>
              <w:t>15</w:t>
            </w:r>
            <w:r>
              <w:rPr>
                <w:noProof/>
                <w:webHidden/>
              </w:rPr>
              <w:fldChar w:fldCharType="end"/>
            </w:r>
          </w:hyperlink>
        </w:p>
        <w:p w14:paraId="371178FB" w14:textId="280E9BF0" w:rsidR="00F3386D" w:rsidRDefault="00F3386D">
          <w:pPr>
            <w:pStyle w:val="TOC1"/>
            <w:tabs>
              <w:tab w:val="right" w:leader="dot" w:pos="9016"/>
            </w:tabs>
            <w:rPr>
              <w:rFonts w:eastAsiaTheme="minorEastAsia"/>
              <w:noProof/>
              <w:lang w:eastAsia="en-GB"/>
            </w:rPr>
          </w:pPr>
          <w:hyperlink w:anchor="_Toc199474065" w:history="1">
            <w:r w:rsidRPr="008B3FAB">
              <w:rPr>
                <w:rStyle w:val="Hyperlink"/>
                <w:rFonts w:ascii="Times New Roman" w:hAnsi="Times New Roman" w:cs="Times New Roman"/>
                <w:noProof/>
              </w:rPr>
              <w:t>Conclusion and Ethical Recommendations</w:t>
            </w:r>
            <w:r>
              <w:rPr>
                <w:noProof/>
                <w:webHidden/>
              </w:rPr>
              <w:tab/>
            </w:r>
            <w:r>
              <w:rPr>
                <w:noProof/>
                <w:webHidden/>
              </w:rPr>
              <w:fldChar w:fldCharType="begin"/>
            </w:r>
            <w:r>
              <w:rPr>
                <w:noProof/>
                <w:webHidden/>
              </w:rPr>
              <w:instrText xml:space="preserve"> PAGEREF _Toc199474065 \h </w:instrText>
            </w:r>
            <w:r>
              <w:rPr>
                <w:noProof/>
                <w:webHidden/>
              </w:rPr>
            </w:r>
            <w:r>
              <w:rPr>
                <w:noProof/>
                <w:webHidden/>
              </w:rPr>
              <w:fldChar w:fldCharType="separate"/>
            </w:r>
            <w:r>
              <w:rPr>
                <w:noProof/>
                <w:webHidden/>
              </w:rPr>
              <w:t>17</w:t>
            </w:r>
            <w:r>
              <w:rPr>
                <w:noProof/>
                <w:webHidden/>
              </w:rPr>
              <w:fldChar w:fldCharType="end"/>
            </w:r>
          </w:hyperlink>
        </w:p>
        <w:p w14:paraId="345AF865" w14:textId="1A6BED17" w:rsidR="00F3386D" w:rsidRDefault="00F3386D">
          <w:pPr>
            <w:pStyle w:val="TOC1"/>
            <w:tabs>
              <w:tab w:val="right" w:leader="dot" w:pos="9016"/>
            </w:tabs>
            <w:rPr>
              <w:rFonts w:eastAsiaTheme="minorEastAsia"/>
              <w:noProof/>
              <w:lang w:eastAsia="en-GB"/>
            </w:rPr>
          </w:pPr>
          <w:hyperlink w:anchor="_Toc199474066" w:history="1">
            <w:r w:rsidRPr="008B3FA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_Toc199474066 \h </w:instrText>
            </w:r>
            <w:r>
              <w:rPr>
                <w:noProof/>
                <w:webHidden/>
              </w:rPr>
            </w:r>
            <w:r>
              <w:rPr>
                <w:noProof/>
                <w:webHidden/>
              </w:rPr>
              <w:fldChar w:fldCharType="separate"/>
            </w:r>
            <w:r>
              <w:rPr>
                <w:noProof/>
                <w:webHidden/>
              </w:rPr>
              <w:t>18</w:t>
            </w:r>
            <w:r>
              <w:rPr>
                <w:noProof/>
                <w:webHidden/>
              </w:rPr>
              <w:fldChar w:fldCharType="end"/>
            </w:r>
          </w:hyperlink>
        </w:p>
        <w:p w14:paraId="2AFFA06C" w14:textId="20F811E9" w:rsidR="005F6B9D" w:rsidRPr="000C1C84" w:rsidRDefault="005F6B9D" w:rsidP="005F6B9D">
          <w:pPr>
            <w:jc w:val="both"/>
            <w:rPr>
              <w:rFonts w:ascii="Times New Roman" w:hAnsi="Times New Roman" w:cs="Times New Roman"/>
            </w:rPr>
          </w:pPr>
          <w:r w:rsidRPr="000C1C84">
            <w:rPr>
              <w:rFonts w:ascii="Times New Roman" w:hAnsi="Times New Roman" w:cs="Times New Roman"/>
              <w:b/>
              <w:bCs/>
              <w:noProof/>
            </w:rPr>
            <w:fldChar w:fldCharType="end"/>
          </w:r>
        </w:p>
      </w:sdtContent>
    </w:sdt>
    <w:p w14:paraId="2BBA2421" w14:textId="77777777" w:rsidR="005F6B9D" w:rsidRPr="000C1C84" w:rsidRDefault="005F6B9D" w:rsidP="005F6B9D">
      <w:pPr>
        <w:jc w:val="both"/>
        <w:rPr>
          <w:rFonts w:ascii="Times New Roman" w:hAnsi="Times New Roman" w:cs="Times New Roman"/>
        </w:rPr>
      </w:pPr>
    </w:p>
    <w:p w14:paraId="1F08D81D" w14:textId="77777777" w:rsidR="005F6B9D" w:rsidRPr="000C1C84" w:rsidRDefault="005F6B9D" w:rsidP="005F6B9D">
      <w:pPr>
        <w:jc w:val="both"/>
        <w:rPr>
          <w:rFonts w:ascii="Times New Roman" w:hAnsi="Times New Roman" w:cs="Times New Roman"/>
        </w:rPr>
      </w:pPr>
    </w:p>
    <w:p w14:paraId="31578702" w14:textId="77777777" w:rsidR="005F6B9D" w:rsidRPr="000C1C84" w:rsidRDefault="005F6B9D" w:rsidP="005F6B9D">
      <w:pPr>
        <w:jc w:val="both"/>
        <w:rPr>
          <w:rFonts w:ascii="Times New Roman" w:eastAsiaTheme="majorEastAsia" w:hAnsi="Times New Roman" w:cs="Times New Roman"/>
          <w:color w:val="0F4761" w:themeColor="accent1" w:themeShade="BF"/>
          <w:sz w:val="40"/>
          <w:szCs w:val="40"/>
        </w:rPr>
      </w:pPr>
      <w:r w:rsidRPr="000C1C84">
        <w:rPr>
          <w:rFonts w:ascii="Times New Roman" w:hAnsi="Times New Roman" w:cs="Times New Roman"/>
        </w:rPr>
        <w:br w:type="page"/>
      </w:r>
    </w:p>
    <w:p w14:paraId="05E33398" w14:textId="77777777" w:rsidR="005F6B9D" w:rsidRPr="000C1C84" w:rsidRDefault="005F6B9D" w:rsidP="005F6B9D">
      <w:pPr>
        <w:pStyle w:val="Heading1"/>
        <w:jc w:val="both"/>
        <w:rPr>
          <w:rFonts w:ascii="Times New Roman" w:hAnsi="Times New Roman" w:cs="Times New Roman"/>
        </w:rPr>
      </w:pPr>
      <w:bookmarkStart w:id="0" w:name="_Toc199474043"/>
      <w:r w:rsidRPr="000C1C84">
        <w:rPr>
          <w:rFonts w:ascii="Times New Roman" w:hAnsi="Times New Roman" w:cs="Times New Roman"/>
        </w:rPr>
        <w:lastRenderedPageBreak/>
        <w:t>1.Abstract</w:t>
      </w:r>
      <w:bookmarkEnd w:id="0"/>
    </w:p>
    <w:p w14:paraId="783EF5DA" w14:textId="01238EEF" w:rsidR="005F6B9D" w:rsidRPr="000C1C84" w:rsidRDefault="005F6B9D" w:rsidP="005F6B9D">
      <w:pPr>
        <w:jc w:val="both"/>
        <w:rPr>
          <w:rFonts w:ascii="Times New Roman" w:hAnsi="Times New Roman" w:cs="Times New Roman"/>
        </w:rPr>
      </w:pPr>
      <w:r w:rsidRPr="000C1C84">
        <w:rPr>
          <w:rFonts w:ascii="Times New Roman" w:hAnsi="Times New Roman" w:cs="Times New Roman"/>
        </w:rPr>
        <w:t>The 1% population selection of a nation to populate a technologically advanced country is both a historically novel opportunity and challenging ethical issue. It is an ethically referred to, legally compliant data science solution with the Resilience</w:t>
      </w:r>
      <w:r w:rsidR="00C20619">
        <w:rPr>
          <w:rFonts w:ascii="Times New Roman" w:hAnsi="Times New Roman" w:cs="Times New Roman"/>
        </w:rPr>
        <w:t xml:space="preserve"> </w:t>
      </w:r>
      <w:r w:rsidRPr="000C1C84">
        <w:rPr>
          <w:rFonts w:ascii="Times New Roman" w:hAnsi="Times New Roman" w:cs="Times New Roman"/>
        </w:rPr>
        <w:t>Contribution Matrix dictating the population selection. Individuals from the Stark database are evaluated on surviving and contributing to the new nation. The model remedies the gap in controversial ethical frameworks i.e., the Capability Approach, Ethics of Care, Resilience Theory, and Rawlsian Justice, without incurring the loss of rigorous preprocessing of the data and classification. Physical and psychological health, new profession, education, and survival ability are operationalized as variables of resilience and contribution. Individuals are then graphed in four quadrants: Core Stabilizers, Valuable but Vulnerable, Survival Strong, and At-Risk Individuals. The 1% of the population falling in the quadrant of Core Stabilizers with satisfactory scores in both axes are the people to pick. It is bias-free by exclusion of sensitive variables (i.e., genders, ethnicities) and compliance with algorithms of AI law such as the GDPR and the EU AI Act. Provided with visual and interpretive analysis, the report offers an integrated solution to carrying out the selection of people in an ethically referred to, inclusive, and sustainable manner with the tools of artificial intelligence.</w:t>
      </w:r>
    </w:p>
    <w:p w14:paraId="226AAFC6" w14:textId="77777777" w:rsidR="005F6B9D" w:rsidRPr="000C1C84" w:rsidRDefault="005F6B9D" w:rsidP="005F6B9D">
      <w:pPr>
        <w:jc w:val="both"/>
        <w:rPr>
          <w:rFonts w:ascii="Times New Roman" w:eastAsiaTheme="majorEastAsia" w:hAnsi="Times New Roman" w:cs="Times New Roman"/>
          <w:color w:val="0F4761" w:themeColor="accent1" w:themeShade="BF"/>
          <w:sz w:val="40"/>
          <w:szCs w:val="40"/>
        </w:rPr>
      </w:pPr>
      <w:r w:rsidRPr="000C1C84">
        <w:rPr>
          <w:rFonts w:ascii="Times New Roman" w:hAnsi="Times New Roman" w:cs="Times New Roman"/>
        </w:rPr>
        <w:br w:type="page"/>
      </w:r>
    </w:p>
    <w:p w14:paraId="71E5F0E7" w14:textId="77777777" w:rsidR="005F6B9D" w:rsidRPr="000C1C84" w:rsidRDefault="005F6B9D" w:rsidP="005F6B9D">
      <w:pPr>
        <w:pStyle w:val="Heading1"/>
        <w:jc w:val="both"/>
        <w:rPr>
          <w:rFonts w:ascii="Times New Roman" w:hAnsi="Times New Roman" w:cs="Times New Roman"/>
        </w:rPr>
      </w:pPr>
      <w:bookmarkStart w:id="1" w:name="_Toc199474044"/>
      <w:r w:rsidRPr="000C1C84">
        <w:rPr>
          <w:rFonts w:ascii="Times New Roman" w:hAnsi="Times New Roman" w:cs="Times New Roman"/>
        </w:rPr>
        <w:lastRenderedPageBreak/>
        <w:t>2.Introduction</w:t>
      </w:r>
      <w:bookmarkEnd w:id="1"/>
    </w:p>
    <w:p w14:paraId="1D57D40B" w14:textId="14990797" w:rsidR="005F6B9D" w:rsidRPr="00DB18C3" w:rsidRDefault="005F6B9D" w:rsidP="005F6B9D">
      <w:pPr>
        <w:jc w:val="both"/>
        <w:rPr>
          <w:rFonts w:ascii="Times New Roman" w:hAnsi="Times New Roman" w:cs="Times New Roman"/>
        </w:rPr>
      </w:pPr>
      <w:r w:rsidRPr="00DB18C3">
        <w:rPr>
          <w:rFonts w:ascii="Times New Roman" w:hAnsi="Times New Roman" w:cs="Times New Roman"/>
        </w:rPr>
        <w:t>The Stark Project thereby presents an immanent but classical human dilemma: how to select a morally, not legally, correct 1% sample of the population of a nation to form a sustainable community on an island in the middle of the ocean</w:t>
      </w:r>
      <w:r w:rsidR="00F12E4D">
        <w:rPr>
          <w:rFonts w:ascii="Times New Roman" w:hAnsi="Times New Roman" w:cs="Times New Roman"/>
        </w:rPr>
        <w:t xml:space="preserve"> </w:t>
      </w:r>
      <w:r w:rsidRPr="00DB18C3">
        <w:rPr>
          <w:rFonts w:ascii="Times New Roman" w:hAnsi="Times New Roman" w:cs="Times New Roman"/>
        </w:rPr>
        <w:t>not a utilitarian but a complexly moral issue. Not only would they need to survive and continue in hostile conditions but also forge and maintain a new community based on inclusivity, compassion, intelligence, justice, and collaboration.</w:t>
      </w:r>
    </w:p>
    <w:p w14:paraId="4D6E62DE"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Classical merit- and capacity-based standards cannot provide the complexity needed in such a life-or-death scenario. Such reductionist standards would omit people who, while inferior physically or economically, would provide emotional, intellectual, or social worth to a functional community. Subsequently, race-, sex-, religion-, or wealth-based standards are not only unethical but also illegal per the European Union Artificial Intelligence Act of 2021 (European Commission) and the General Data Protection Regulation (GDPR</w:t>
      </w:r>
      <w:sdt>
        <w:sdtPr>
          <w:rPr>
            <w:rFonts w:ascii="Times New Roman" w:hAnsi="Times New Roman" w:cs="Times New Roman"/>
          </w:rPr>
          <w:id w:val="1976720441"/>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Voi17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(Voigt &amp; von dem Bussche, 2017)</w:t>
          </w:r>
          <w:r w:rsidRPr="000C1C84">
            <w:rPr>
              <w:rFonts w:ascii="Times New Roman" w:hAnsi="Times New Roman" w:cs="Times New Roman"/>
            </w:rPr>
            <w:fldChar w:fldCharType="end"/>
          </w:r>
        </w:sdtContent>
      </w:sdt>
      <w:r w:rsidRPr="000C1C84">
        <w:rPr>
          <w:rFonts w:ascii="Times New Roman" w:hAnsi="Times New Roman" w:cs="Times New Roman"/>
        </w:rPr>
        <w:t>.</w:t>
      </w:r>
    </w:p>
    <w:p w14:paraId="1ED3B352"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To serve these purposes, in this document we propose the Resilience–Contribution Matrix as the value-based selection model at the nexus of the selection process. It is contrasted with simplistic ranking and encourages multi-dimensional fairness in line with the standards of transparency, inclusivity, and respect for the dignity of the person as understood </w:t>
      </w:r>
      <w:sdt>
        <w:sdtPr>
          <w:rPr>
            <w:rFonts w:ascii="Times New Roman" w:hAnsi="Times New Roman" w:cs="Times New Roman"/>
          </w:rPr>
          <w:id w:val="1088730438"/>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UNE21 \l 2057 </w:instrText>
          </w:r>
          <w:r w:rsidRPr="000C1C84">
            <w:rPr>
              <w:rFonts w:ascii="Times New Roman" w:hAnsi="Times New Roman" w:cs="Times New Roman"/>
            </w:rPr>
            <w:fldChar w:fldCharType="separate"/>
          </w:r>
          <w:r w:rsidRPr="000C1C84">
            <w:rPr>
              <w:rFonts w:ascii="Times New Roman" w:hAnsi="Times New Roman" w:cs="Times New Roman"/>
              <w:noProof/>
            </w:rPr>
            <w:t>(UNESCO, 2021)</w:t>
          </w:r>
          <w:r w:rsidRPr="000C1C84">
            <w:rPr>
              <w:rFonts w:ascii="Times New Roman" w:hAnsi="Times New Roman" w:cs="Times New Roman"/>
            </w:rPr>
            <w:fldChar w:fldCharType="end"/>
          </w:r>
        </w:sdtContent>
      </w:sdt>
      <w:r w:rsidRPr="000C1C84">
        <w:rPr>
          <w:rFonts w:ascii="Times New Roman" w:hAnsi="Times New Roman" w:cs="Times New Roman"/>
        </w:rPr>
        <w:t xml:space="preserve">.Eschewing perfectionism and the </w:t>
      </w:r>
      <w:proofErr w:type="spellStart"/>
      <w:r w:rsidRPr="000C1C84">
        <w:rPr>
          <w:rFonts w:ascii="Times New Roman" w:hAnsi="Times New Roman" w:cs="Times New Roman"/>
        </w:rPr>
        <w:t>favoring</w:t>
      </w:r>
      <w:proofErr w:type="spellEnd"/>
      <w:r w:rsidRPr="000C1C84">
        <w:rPr>
          <w:rFonts w:ascii="Times New Roman" w:hAnsi="Times New Roman" w:cs="Times New Roman"/>
        </w:rPr>
        <w:t xml:space="preserve"> of elite tendencies, the model seeks to select people who can thrive in community and who contribute resilient, reciprocal value styles.</w:t>
      </w:r>
    </w:p>
    <w:p w14:paraId="3A930E02"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Rooted in the ethics of the Capability Approach </w:t>
      </w:r>
      <w:sdt>
        <w:sdtPr>
          <w:rPr>
            <w:rFonts w:ascii="Times New Roman" w:hAnsi="Times New Roman" w:cs="Times New Roman"/>
          </w:rPr>
          <w:id w:val="-1600872798"/>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Rat25 \l 2057 </w:instrText>
          </w:r>
          <w:r w:rsidRPr="000C1C84">
            <w:rPr>
              <w:rFonts w:ascii="Times New Roman" w:hAnsi="Times New Roman" w:cs="Times New Roman"/>
            </w:rPr>
            <w:fldChar w:fldCharType="separate"/>
          </w:r>
          <w:r w:rsidRPr="000C1C84">
            <w:rPr>
              <w:rFonts w:ascii="Times New Roman" w:hAnsi="Times New Roman" w:cs="Times New Roman"/>
              <w:noProof/>
            </w:rPr>
            <w:t>(Ratti &amp; Graves, 2025)</w:t>
          </w:r>
          <w:r w:rsidRPr="000C1C84">
            <w:rPr>
              <w:rFonts w:ascii="Times New Roman" w:hAnsi="Times New Roman" w:cs="Times New Roman"/>
            </w:rPr>
            <w:fldChar w:fldCharType="end"/>
          </w:r>
        </w:sdtContent>
      </w:sdt>
      <w:sdt>
        <w:sdtPr>
          <w:rPr>
            <w:rFonts w:ascii="Times New Roman" w:hAnsi="Times New Roman" w:cs="Times New Roman"/>
          </w:rPr>
          <w:id w:val="-1097410251"/>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Nus00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(Nussbaum, 2000)</w:t>
          </w:r>
          <w:r w:rsidRPr="000C1C84">
            <w:rPr>
              <w:rFonts w:ascii="Times New Roman" w:hAnsi="Times New Roman" w:cs="Times New Roman"/>
            </w:rPr>
            <w:fldChar w:fldCharType="end"/>
          </w:r>
        </w:sdtContent>
      </w:sdt>
      <w:r w:rsidRPr="000C1C84">
        <w:rPr>
          <w:rFonts w:ascii="Times New Roman" w:hAnsi="Times New Roman" w:cs="Times New Roman"/>
        </w:rPr>
        <w:t xml:space="preserve">, the Resilience Theory </w:t>
      </w:r>
      <w:sdt>
        <w:sdtPr>
          <w:rPr>
            <w:rFonts w:ascii="Times New Roman" w:hAnsi="Times New Roman" w:cs="Times New Roman"/>
          </w:rPr>
          <w:id w:val="-1747636423"/>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Lut00 \l 2057 </w:instrText>
          </w:r>
          <w:r w:rsidRPr="000C1C84">
            <w:rPr>
              <w:rFonts w:ascii="Times New Roman" w:hAnsi="Times New Roman" w:cs="Times New Roman"/>
            </w:rPr>
            <w:fldChar w:fldCharType="separate"/>
          </w:r>
          <w:r w:rsidRPr="000C1C84">
            <w:rPr>
              <w:rFonts w:ascii="Times New Roman" w:hAnsi="Times New Roman" w:cs="Times New Roman"/>
              <w:noProof/>
            </w:rPr>
            <w:t>(Luthar, et al., 2000)</w:t>
          </w:r>
          <w:r w:rsidRPr="000C1C84">
            <w:rPr>
              <w:rFonts w:ascii="Times New Roman" w:hAnsi="Times New Roman" w:cs="Times New Roman"/>
            </w:rPr>
            <w:fldChar w:fldCharType="end"/>
          </w:r>
        </w:sdtContent>
      </w:sdt>
      <w:r w:rsidRPr="000C1C84">
        <w:rPr>
          <w:rFonts w:ascii="Times New Roman" w:hAnsi="Times New Roman" w:cs="Times New Roman"/>
        </w:rPr>
        <w:t xml:space="preserve">, the Ethics of Care, and Justice as Fairness </w:t>
      </w:r>
      <w:sdt>
        <w:sdtPr>
          <w:rPr>
            <w:rFonts w:ascii="Times New Roman" w:hAnsi="Times New Roman" w:cs="Times New Roman"/>
          </w:rPr>
          <w:id w:val="-1912072676"/>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Raw71 \l 2057 </w:instrText>
          </w:r>
          <w:r w:rsidRPr="000C1C84">
            <w:rPr>
              <w:rFonts w:ascii="Times New Roman" w:hAnsi="Times New Roman" w:cs="Times New Roman"/>
            </w:rPr>
            <w:fldChar w:fldCharType="separate"/>
          </w:r>
          <w:r w:rsidRPr="000C1C84">
            <w:rPr>
              <w:rFonts w:ascii="Times New Roman" w:hAnsi="Times New Roman" w:cs="Times New Roman"/>
              <w:noProof/>
            </w:rPr>
            <w:t>(Rawls, 1971)</w:t>
          </w:r>
          <w:r w:rsidRPr="000C1C84">
            <w:rPr>
              <w:rFonts w:ascii="Times New Roman" w:hAnsi="Times New Roman" w:cs="Times New Roman"/>
            </w:rPr>
            <w:fldChar w:fldCharType="end"/>
          </w:r>
        </w:sdtContent>
      </w:sdt>
      <w:r w:rsidRPr="000C1C84">
        <w:rPr>
          <w:rFonts w:ascii="Times New Roman" w:hAnsi="Times New Roman" w:cs="Times New Roman"/>
        </w:rPr>
        <w:t xml:space="preserve">, the Resilience–Contribution Matrix is a more caring and equitable model of human value. </w:t>
      </w:r>
      <w:hyperlink r:id="rId13" w:tgtFrame="_blank" w:history="1">
        <w:r w:rsidRPr="000C1C84">
          <w:rPr>
            <w:rStyle w:val="Hyperlink"/>
            <w:rFonts w:ascii="Times New Roman" w:hAnsi="Times New Roman" w:cs="Times New Roman"/>
            <w:color w:val="auto"/>
          </w:rPr>
          <w:t>It</w:t>
        </w:r>
      </w:hyperlink>
      <w:r w:rsidRPr="000C1C84">
        <w:rPr>
          <w:rFonts w:ascii="Times New Roman" w:hAnsi="Times New Roman" w:cs="Times New Roman"/>
        </w:rPr>
        <w:t xml:space="preserve"> is implemented in the Stark dataset, a nationwide demographic and biometric database. It is made specific and interpretable with the data science processes of preprocessing, cleaning, feature engineering, and scoring. The population is then segmented into four categories: Core Stabilizers, Valuable but Vulnerable, Survival Strong, and At-Risk Individuals, by applying ethically weighted score-based compositional scoring.</w:t>
      </w:r>
    </w:p>
    <w:p w14:paraId="368D2590"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Following is the remainder of this document with an explanation of the model itself, the ethical foundations on which the model is based, a process of data science with step-by-step procedure, results with graphical analysis, and reflective thought on the selection implications. These steps comprise an ethically sound, legally defensible, and socially responsible guide to the selection of the 1%.</w:t>
      </w:r>
    </w:p>
    <w:p w14:paraId="5FE6E00D" w14:textId="77777777" w:rsidR="005F6B9D" w:rsidRPr="000C1C84" w:rsidRDefault="005F6B9D" w:rsidP="005F6B9D">
      <w:pPr>
        <w:rPr>
          <w:rFonts w:ascii="Times New Roman" w:eastAsiaTheme="majorEastAsia" w:hAnsi="Times New Roman" w:cs="Times New Roman"/>
          <w:color w:val="0F4761" w:themeColor="accent1" w:themeShade="BF"/>
          <w:sz w:val="40"/>
          <w:szCs w:val="40"/>
        </w:rPr>
      </w:pPr>
      <w:r w:rsidRPr="000C1C84">
        <w:rPr>
          <w:rFonts w:ascii="Times New Roman" w:hAnsi="Times New Roman" w:cs="Times New Roman"/>
        </w:rPr>
        <w:br w:type="page"/>
      </w:r>
    </w:p>
    <w:p w14:paraId="372E2B4A" w14:textId="77777777" w:rsidR="005F6B9D" w:rsidRPr="000C1C84" w:rsidRDefault="005F6B9D" w:rsidP="005F6B9D">
      <w:pPr>
        <w:pStyle w:val="Heading1"/>
        <w:rPr>
          <w:rFonts w:ascii="Times New Roman" w:hAnsi="Times New Roman" w:cs="Times New Roman"/>
        </w:rPr>
      </w:pPr>
      <w:bookmarkStart w:id="2" w:name="_Toc199474045"/>
      <w:r w:rsidRPr="000C1C84">
        <w:rPr>
          <w:rFonts w:ascii="Times New Roman" w:hAnsi="Times New Roman" w:cs="Times New Roman"/>
        </w:rPr>
        <w:lastRenderedPageBreak/>
        <w:t>3. The Resilience–Contribution Matrix</w:t>
      </w:r>
      <w:bookmarkEnd w:id="2"/>
    </w:p>
    <w:p w14:paraId="013F8430" w14:textId="77777777" w:rsidR="005F6B9D" w:rsidRPr="000C1C84" w:rsidRDefault="005F6B9D" w:rsidP="005F6B9D">
      <w:pPr>
        <w:pStyle w:val="Heading2"/>
        <w:jc w:val="both"/>
        <w:rPr>
          <w:rFonts w:ascii="Times New Roman" w:hAnsi="Times New Roman" w:cs="Times New Roman"/>
        </w:rPr>
      </w:pPr>
      <w:bookmarkStart w:id="3" w:name="_Toc199474046"/>
      <w:r w:rsidRPr="000C1C84">
        <w:rPr>
          <w:rFonts w:ascii="Times New Roman" w:hAnsi="Times New Roman" w:cs="Times New Roman"/>
        </w:rPr>
        <w:t>3.1 Defining Resilience</w:t>
      </w:r>
      <w:bookmarkEnd w:id="3"/>
    </w:p>
    <w:p w14:paraId="7CBED1CB" w14:textId="77777777" w:rsidR="005F6B9D" w:rsidRPr="000C1C84" w:rsidRDefault="005F6B9D" w:rsidP="005F6B9D">
      <w:pPr>
        <w:keepNext/>
        <w:jc w:val="both"/>
        <w:rPr>
          <w:rFonts w:ascii="Times New Roman" w:hAnsi="Times New Roman" w:cs="Times New Roman"/>
        </w:rPr>
      </w:pPr>
      <w:r w:rsidRPr="000C1C84">
        <w:rPr>
          <w:rFonts w:ascii="Times New Roman" w:hAnsi="Times New Roman" w:cs="Times New Roman"/>
        </w:rPr>
        <w:t xml:space="preserve">In the Stark Project, however, resilience is not physical resistance but the capacity of an individual to adapt to stress, to recover from adversity, and to maintain psychological as well as physical function in new, stressful conditions. This is in line with recent conceptualizations in the research literature on resilience, which conceptualize resilience as a dynamic, interactive process rather than as a stable personality factor </w:t>
      </w:r>
      <w:sdt>
        <w:sdtPr>
          <w:rPr>
            <w:rFonts w:ascii="Times New Roman" w:hAnsi="Times New Roman" w:cs="Times New Roman"/>
          </w:rPr>
          <w:id w:val="-1299754488"/>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Lut00 \l 2057 </w:instrText>
          </w:r>
          <w:r w:rsidRPr="000C1C84">
            <w:rPr>
              <w:rFonts w:ascii="Times New Roman" w:hAnsi="Times New Roman" w:cs="Times New Roman"/>
            </w:rPr>
            <w:fldChar w:fldCharType="separate"/>
          </w:r>
          <w:r w:rsidRPr="000C1C84">
            <w:rPr>
              <w:rFonts w:ascii="Times New Roman" w:hAnsi="Times New Roman" w:cs="Times New Roman"/>
              <w:noProof/>
            </w:rPr>
            <w:t>(Luthar, et al., 2000)</w:t>
          </w:r>
          <w:r w:rsidRPr="000C1C84">
            <w:rPr>
              <w:rFonts w:ascii="Times New Roman" w:hAnsi="Times New Roman" w:cs="Times New Roman"/>
            </w:rPr>
            <w:fldChar w:fldCharType="end"/>
          </w:r>
        </w:sdtContent>
      </w:sdt>
      <w:sdt>
        <w:sdtPr>
          <w:rPr>
            <w:rFonts w:ascii="Times New Roman" w:hAnsi="Times New Roman" w:cs="Times New Roman"/>
          </w:rPr>
          <w:id w:val="96689952"/>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Sou14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(Southwick, et al., 2014)</w:t>
          </w:r>
          <w:r w:rsidRPr="000C1C84">
            <w:rPr>
              <w:rFonts w:ascii="Times New Roman" w:hAnsi="Times New Roman" w:cs="Times New Roman"/>
            </w:rPr>
            <w:fldChar w:fldCharType="end"/>
          </w:r>
        </w:sdtContent>
      </w:sdt>
      <w:r w:rsidRPr="000C1C84">
        <w:rPr>
          <w:rFonts w:ascii="Times New Roman" w:hAnsi="Times New Roman" w:cs="Times New Roman"/>
        </w:rPr>
        <w:t xml:space="preserve">.Accordingly, in the dataset, resilience is measured using several ethically selected indicators such as physical condition, physical fitness, psychological soundness, survival capacity, and Body Mass Index (BMI). Being without chronic disease or physical limitation is considered, but not </w:t>
      </w:r>
      <w:proofErr w:type="spellStart"/>
      <w:r w:rsidRPr="000C1C84">
        <w:rPr>
          <w:rFonts w:ascii="Times New Roman" w:hAnsi="Times New Roman" w:cs="Times New Roman"/>
        </w:rPr>
        <w:t>reductionistically</w:t>
      </w:r>
      <w:proofErr w:type="spellEnd"/>
      <w:r w:rsidRPr="000C1C84">
        <w:rPr>
          <w:rFonts w:ascii="Times New Roman" w:hAnsi="Times New Roman" w:cs="Times New Roman"/>
        </w:rPr>
        <w:t xml:space="preserve">; people are considered as whole. So, for example, an individual with moderate physical limitation but better psychological soundness and good survival capacity would still be considered resilient. </w:t>
      </w:r>
      <w:sdt>
        <w:sdtPr>
          <w:rPr>
            <w:rFonts w:ascii="Times New Roman" w:hAnsi="Times New Roman" w:cs="Times New Roman"/>
          </w:rPr>
          <w:id w:val="-2011665033"/>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Sou14 \l 2057 </w:instrText>
          </w:r>
          <w:r w:rsidRPr="000C1C84">
            <w:rPr>
              <w:rFonts w:ascii="Times New Roman" w:hAnsi="Times New Roman" w:cs="Times New Roman"/>
            </w:rPr>
            <w:fldChar w:fldCharType="separate"/>
          </w:r>
          <w:r w:rsidRPr="000C1C84">
            <w:rPr>
              <w:rFonts w:ascii="Times New Roman" w:hAnsi="Times New Roman" w:cs="Times New Roman"/>
              <w:noProof/>
            </w:rPr>
            <w:t>(Southwick, et al., 2014)</w:t>
          </w:r>
          <w:r w:rsidRPr="000C1C84">
            <w:rPr>
              <w:rFonts w:ascii="Times New Roman" w:hAnsi="Times New Roman" w:cs="Times New Roman"/>
            </w:rPr>
            <w:fldChar w:fldCharType="end"/>
          </w:r>
        </w:sdtContent>
      </w:sdt>
      <w:r w:rsidRPr="000C1C84">
        <w:rPr>
          <w:rFonts w:ascii="Times New Roman" w:hAnsi="Times New Roman" w:cs="Times New Roman"/>
        </w:rPr>
        <w:t xml:space="preserve"> however, resilience is learned, and this is in line with the ethical selection strategy of prioritizing potential for flexibility over the demands of current perfection.</w:t>
      </w:r>
    </w:p>
    <w:p w14:paraId="3317548D" w14:textId="77777777" w:rsidR="008C7112" w:rsidRDefault="008C7112" w:rsidP="008C7112">
      <w:pPr>
        <w:pStyle w:val="Caption"/>
        <w:jc w:val="center"/>
        <w:rPr>
          <w:rFonts w:ascii="Times New Roman" w:hAnsi="Times New Roman" w:cs="Times New Roman"/>
          <w:b/>
          <w:bCs/>
          <w:i w:val="0"/>
          <w:iCs w:val="0"/>
          <w:sz w:val="20"/>
          <w:szCs w:val="20"/>
        </w:rPr>
      </w:pPr>
      <w:r>
        <w:rPr>
          <w:rFonts w:ascii="Times New Roman" w:hAnsi="Times New Roman" w:cs="Times New Roman"/>
          <w:b/>
          <w:bCs/>
          <w:i w:val="0"/>
          <w:iCs w:val="0"/>
          <w:noProof/>
          <w:sz w:val="20"/>
          <w:szCs w:val="20"/>
        </w:rPr>
        <w:drawing>
          <wp:inline distT="0" distB="0" distL="0" distR="0" wp14:anchorId="633F23A9" wp14:editId="3D7C9EBB">
            <wp:extent cx="4686300" cy="2872740"/>
            <wp:effectExtent l="0" t="0" r="0" b="3810"/>
            <wp:docPr id="722353008" name="Picture 1" descr="A diagram of a resilience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53008" name="Picture 1" descr="A diagram of a resilience matrix&#10;&#10;AI-generated content may be incorrect."/>
                    <pic:cNvPicPr/>
                  </pic:nvPicPr>
                  <pic:blipFill>
                    <a:blip r:embed="rId14"/>
                    <a:stretch>
                      <a:fillRect/>
                    </a:stretch>
                  </pic:blipFill>
                  <pic:spPr>
                    <a:xfrm>
                      <a:off x="0" y="0"/>
                      <a:ext cx="4686300" cy="2872740"/>
                    </a:xfrm>
                    <a:prstGeom prst="rect">
                      <a:avLst/>
                    </a:prstGeom>
                  </pic:spPr>
                </pic:pic>
              </a:graphicData>
            </a:graphic>
          </wp:inline>
        </w:drawing>
      </w:r>
    </w:p>
    <w:p w14:paraId="2A465E9A" w14:textId="70E24253" w:rsidR="005F6B9D" w:rsidRPr="000C1C84" w:rsidRDefault="005F6B9D" w:rsidP="008C7112">
      <w:pPr>
        <w:pStyle w:val="Caption"/>
        <w:jc w:val="center"/>
        <w:rPr>
          <w:rFonts w:ascii="Times New Roman" w:hAnsi="Times New Roman" w:cs="Times New Roman"/>
          <w:b/>
          <w:bCs/>
          <w:i w:val="0"/>
          <w:iCs w:val="0"/>
          <w:sz w:val="20"/>
          <w:szCs w:val="20"/>
        </w:rPr>
      </w:pPr>
      <w:r w:rsidRPr="000C1C84">
        <w:rPr>
          <w:rFonts w:ascii="Times New Roman" w:hAnsi="Times New Roman" w:cs="Times New Roman"/>
          <w:b/>
          <w:bCs/>
          <w:i w:val="0"/>
          <w:iCs w:val="0"/>
          <w:sz w:val="20"/>
          <w:szCs w:val="20"/>
        </w:rPr>
        <w:t xml:space="preserve">Figure </w:t>
      </w:r>
      <w:r w:rsidRPr="000C1C84">
        <w:rPr>
          <w:rFonts w:ascii="Times New Roman" w:hAnsi="Times New Roman" w:cs="Times New Roman"/>
          <w:b/>
          <w:bCs/>
          <w:i w:val="0"/>
          <w:iCs w:val="0"/>
          <w:sz w:val="20"/>
          <w:szCs w:val="20"/>
        </w:rPr>
        <w:fldChar w:fldCharType="begin"/>
      </w:r>
      <w:r w:rsidRPr="000C1C84">
        <w:rPr>
          <w:rFonts w:ascii="Times New Roman" w:hAnsi="Times New Roman" w:cs="Times New Roman"/>
          <w:b/>
          <w:bCs/>
          <w:i w:val="0"/>
          <w:iCs w:val="0"/>
          <w:sz w:val="20"/>
          <w:szCs w:val="20"/>
        </w:rPr>
        <w:instrText xml:space="preserve"> SEQ Figure \* ARABIC </w:instrText>
      </w:r>
      <w:r w:rsidRPr="000C1C84">
        <w:rPr>
          <w:rFonts w:ascii="Times New Roman" w:hAnsi="Times New Roman" w:cs="Times New Roman"/>
          <w:b/>
          <w:bCs/>
          <w:i w:val="0"/>
          <w:iCs w:val="0"/>
          <w:sz w:val="20"/>
          <w:szCs w:val="20"/>
        </w:rPr>
        <w:fldChar w:fldCharType="separate"/>
      </w:r>
      <w:r w:rsidRPr="000C1C84">
        <w:rPr>
          <w:rFonts w:ascii="Times New Roman" w:hAnsi="Times New Roman" w:cs="Times New Roman"/>
          <w:b/>
          <w:bCs/>
          <w:i w:val="0"/>
          <w:iCs w:val="0"/>
          <w:noProof/>
          <w:sz w:val="20"/>
          <w:szCs w:val="20"/>
        </w:rPr>
        <w:t>1</w:t>
      </w:r>
      <w:r w:rsidRPr="000C1C84">
        <w:rPr>
          <w:rFonts w:ascii="Times New Roman" w:hAnsi="Times New Roman" w:cs="Times New Roman"/>
          <w:b/>
          <w:bCs/>
          <w:i w:val="0"/>
          <w:iCs w:val="0"/>
          <w:sz w:val="20"/>
          <w:szCs w:val="20"/>
        </w:rPr>
        <w:fldChar w:fldCharType="end"/>
      </w:r>
      <w:r w:rsidRPr="000C1C84">
        <w:rPr>
          <w:rFonts w:ascii="Times New Roman" w:hAnsi="Times New Roman" w:cs="Times New Roman"/>
          <w:b/>
          <w:bCs/>
          <w:i w:val="0"/>
          <w:iCs w:val="0"/>
          <w:sz w:val="20"/>
          <w:szCs w:val="20"/>
        </w:rPr>
        <w:t xml:space="preserve"> resilience -contribution matrix</w:t>
      </w:r>
    </w:p>
    <w:p w14:paraId="68A810DC" w14:textId="77777777" w:rsidR="005F6B9D" w:rsidRPr="000C1C84" w:rsidRDefault="005F6B9D" w:rsidP="005F6B9D">
      <w:pPr>
        <w:pStyle w:val="Heading2"/>
        <w:jc w:val="both"/>
        <w:rPr>
          <w:rFonts w:ascii="Times New Roman" w:hAnsi="Times New Roman" w:cs="Times New Roman"/>
        </w:rPr>
      </w:pPr>
      <w:bookmarkStart w:id="4" w:name="_Toc199474047"/>
      <w:r w:rsidRPr="000C1C84">
        <w:rPr>
          <w:rFonts w:ascii="Times New Roman" w:hAnsi="Times New Roman" w:cs="Times New Roman"/>
        </w:rPr>
        <w:t>3.2 Defining Contribution</w:t>
      </w:r>
      <w:bookmarkEnd w:id="4"/>
    </w:p>
    <w:p w14:paraId="129BBCBD"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Contribution in this sense is understood as the capacity of an individual to deliver intellectual, emotional, physical, or social value to a collective population. It encompasses caregiving, problem-solving, education, emotional support, and technical competence. These are needed in the creation of a new community not only to survive but thrive. It is measured in terms of employment (f. e.g., medical doctors, engineers, farmers, schoolteachers), education level, language ability, and ethically determined caring capacity. Importantly, this is a more expansive notion which also considers relational and moral competences, calling on </w:t>
      </w:r>
      <w:sdt>
        <w:sdtPr>
          <w:rPr>
            <w:rFonts w:ascii="Times New Roman" w:hAnsi="Times New Roman" w:cs="Times New Roman"/>
          </w:rPr>
          <w:id w:val="-1770156139"/>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Hel06 \l 2057 </w:instrText>
          </w:r>
          <w:r w:rsidRPr="000C1C84">
            <w:rPr>
              <w:rFonts w:ascii="Times New Roman" w:hAnsi="Times New Roman" w:cs="Times New Roman"/>
            </w:rPr>
            <w:fldChar w:fldCharType="separate"/>
          </w:r>
          <w:r w:rsidRPr="000C1C84">
            <w:rPr>
              <w:rFonts w:ascii="Times New Roman" w:hAnsi="Times New Roman" w:cs="Times New Roman"/>
              <w:noProof/>
            </w:rPr>
            <w:t>(Held, 2006)</w:t>
          </w:r>
          <w:r w:rsidRPr="000C1C84">
            <w:rPr>
              <w:rFonts w:ascii="Times New Roman" w:hAnsi="Times New Roman" w:cs="Times New Roman"/>
            </w:rPr>
            <w:fldChar w:fldCharType="end"/>
          </w:r>
        </w:sdtContent>
      </w:sdt>
      <w:r w:rsidRPr="000C1C84">
        <w:rPr>
          <w:rFonts w:ascii="Times New Roman" w:hAnsi="Times New Roman" w:cs="Times New Roman"/>
        </w:rPr>
        <w:t xml:space="preserve"> ethics of care and </w:t>
      </w:r>
      <w:sdt>
        <w:sdtPr>
          <w:rPr>
            <w:rFonts w:ascii="Times New Roman" w:hAnsi="Times New Roman" w:cs="Times New Roman"/>
          </w:rPr>
          <w:id w:val="206461601"/>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Nus00 \l 2057 </w:instrText>
          </w:r>
          <w:r w:rsidRPr="000C1C84">
            <w:rPr>
              <w:rFonts w:ascii="Times New Roman" w:hAnsi="Times New Roman" w:cs="Times New Roman"/>
            </w:rPr>
            <w:fldChar w:fldCharType="separate"/>
          </w:r>
          <w:r w:rsidRPr="000C1C84">
            <w:rPr>
              <w:rFonts w:ascii="Times New Roman" w:hAnsi="Times New Roman" w:cs="Times New Roman"/>
              <w:noProof/>
            </w:rPr>
            <w:t>(Nussbaum, 2000)</w:t>
          </w:r>
          <w:r w:rsidRPr="000C1C84">
            <w:rPr>
              <w:rFonts w:ascii="Times New Roman" w:hAnsi="Times New Roman" w:cs="Times New Roman"/>
            </w:rPr>
            <w:fldChar w:fldCharType="end"/>
          </w:r>
        </w:sdtContent>
      </w:sdt>
      <w:r w:rsidRPr="000C1C84">
        <w:rPr>
          <w:rFonts w:ascii="Times New Roman" w:hAnsi="Times New Roman" w:cs="Times New Roman"/>
        </w:rPr>
        <w:t xml:space="preserve"> capabilities approach. Nussbaum's identification of the notion </w:t>
      </w:r>
      <w:r w:rsidRPr="000C1C84">
        <w:rPr>
          <w:rFonts w:ascii="Times New Roman" w:hAnsi="Times New Roman" w:cs="Times New Roman"/>
        </w:rPr>
        <w:lastRenderedPageBreak/>
        <w:t>of capability as "what people can do and be" is used to engage with people who have not contributed to prestige professions but who have capacity important to community flourishing. By including caregivers, teachers, and multilingual communicators in addition to technologists and builders, the selection model reflects a value system which seeks to create social solidarity, knowledge passing on, and ethical resiliency in the island community.</w:t>
      </w:r>
    </w:p>
    <w:p w14:paraId="7BA458F3" w14:textId="28B6C1FD" w:rsidR="005F6B9D" w:rsidRPr="000C1C84" w:rsidRDefault="005F6B9D" w:rsidP="005F6B9D">
      <w:pPr>
        <w:pStyle w:val="Heading2"/>
        <w:jc w:val="both"/>
        <w:rPr>
          <w:rFonts w:ascii="Times New Roman" w:hAnsi="Times New Roman" w:cs="Times New Roman"/>
        </w:rPr>
      </w:pPr>
      <w:bookmarkStart w:id="5" w:name="_Toc199474048"/>
      <w:r w:rsidRPr="000C1C84">
        <w:rPr>
          <w:rFonts w:ascii="Times New Roman" w:hAnsi="Times New Roman" w:cs="Times New Roman"/>
        </w:rPr>
        <w:t xml:space="preserve">3.3 </w:t>
      </w:r>
      <w:bookmarkEnd w:id="5"/>
      <w:r w:rsidR="00364825" w:rsidRPr="00364825">
        <w:rPr>
          <w:rFonts w:ascii="Times New Roman" w:hAnsi="Times New Roman" w:cs="Times New Roman"/>
        </w:rPr>
        <w:t>Ethically Inclusive and Legally Compliant</w:t>
      </w:r>
      <w:r w:rsidR="00364825">
        <w:rPr>
          <w:rFonts w:ascii="Times New Roman" w:hAnsi="Times New Roman" w:cs="Times New Roman"/>
        </w:rPr>
        <w:t xml:space="preserve"> of matrix</w:t>
      </w:r>
    </w:p>
    <w:p w14:paraId="6AF56E9E"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The Resilience–Contribution Matrix was selected as the central framework due to its ability to offer a balanced, ethically defensible, and legally compliant resolution to the evaluation of people. The model was constructed specifically to avoid reductionist thinking endemic to algorithmic systems in </w:t>
      </w:r>
      <w:proofErr w:type="spellStart"/>
      <w:r w:rsidRPr="000C1C84">
        <w:rPr>
          <w:rFonts w:ascii="Times New Roman" w:hAnsi="Times New Roman" w:cs="Times New Roman"/>
        </w:rPr>
        <w:t>favor</w:t>
      </w:r>
      <w:proofErr w:type="spellEnd"/>
      <w:r w:rsidRPr="000C1C84">
        <w:rPr>
          <w:rFonts w:ascii="Times New Roman" w:hAnsi="Times New Roman" w:cs="Times New Roman"/>
        </w:rPr>
        <w:t xml:space="preserve"> of one-dimensional measurement of income, IQ, or physical capacity. Conversely, the matrix took a multi-dimensional approach that gives equal value to people's capacity to adapt and contribution to the social good. The matrix acknowledges that people can be resilient in some respects but not in others and considers such nuances as not disqualifying but as ethically preferable. Accordingly, the matrix is also structured to include ethical control in the form of human review of algorithmic outputs to ensure that final choices are not the product of automatic reasoning. This is in line with the standards of ethics of </w:t>
      </w:r>
      <w:sdt>
        <w:sdtPr>
          <w:rPr>
            <w:rFonts w:ascii="Times New Roman" w:hAnsi="Times New Roman" w:cs="Times New Roman"/>
          </w:rPr>
          <w:id w:val="1954288198"/>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Raw71 \l 2057 </w:instrText>
          </w:r>
          <w:r w:rsidRPr="000C1C84">
            <w:rPr>
              <w:rFonts w:ascii="Times New Roman" w:hAnsi="Times New Roman" w:cs="Times New Roman"/>
            </w:rPr>
            <w:fldChar w:fldCharType="separate"/>
          </w:r>
          <w:r w:rsidRPr="000C1C84">
            <w:rPr>
              <w:rFonts w:ascii="Times New Roman" w:hAnsi="Times New Roman" w:cs="Times New Roman"/>
              <w:noProof/>
            </w:rPr>
            <w:t>(Rawls, 1971)</w:t>
          </w:r>
          <w:r w:rsidRPr="000C1C84">
            <w:rPr>
              <w:rFonts w:ascii="Times New Roman" w:hAnsi="Times New Roman" w:cs="Times New Roman"/>
            </w:rPr>
            <w:fldChar w:fldCharType="end"/>
          </w:r>
        </w:sdtContent>
      </w:sdt>
      <w:r w:rsidRPr="000C1C84">
        <w:rPr>
          <w:rFonts w:ascii="Times New Roman" w:hAnsi="Times New Roman" w:cs="Times New Roman"/>
        </w:rPr>
        <w:t xml:space="preserve"> theory of justice in protecting against arrangements which maximize the worst off; with the ethics care is prioritizing emotional work and interdependence; and with </w:t>
      </w:r>
      <w:sdt>
        <w:sdtPr>
          <w:rPr>
            <w:rFonts w:ascii="Times New Roman" w:hAnsi="Times New Roman" w:cs="Times New Roman"/>
          </w:rPr>
          <w:id w:val="1809284350"/>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Mas14 \l 2057 </w:instrText>
          </w:r>
          <w:r w:rsidRPr="000C1C84">
            <w:rPr>
              <w:rFonts w:ascii="Times New Roman" w:hAnsi="Times New Roman" w:cs="Times New Roman"/>
            </w:rPr>
            <w:fldChar w:fldCharType="separate"/>
          </w:r>
          <w:r w:rsidRPr="000C1C84">
            <w:rPr>
              <w:rFonts w:ascii="Times New Roman" w:hAnsi="Times New Roman" w:cs="Times New Roman"/>
              <w:noProof/>
            </w:rPr>
            <w:t>(Masten, 2014)</w:t>
          </w:r>
          <w:r w:rsidRPr="000C1C84">
            <w:rPr>
              <w:rFonts w:ascii="Times New Roman" w:hAnsi="Times New Roman" w:cs="Times New Roman"/>
            </w:rPr>
            <w:fldChar w:fldCharType="end"/>
          </w:r>
        </w:sdtContent>
      </w:sdt>
      <w:r w:rsidRPr="000C1C84">
        <w:rPr>
          <w:rFonts w:ascii="Times New Roman" w:hAnsi="Times New Roman" w:cs="Times New Roman"/>
        </w:rPr>
        <w:t>theory of resilience in the promotion of recognition of adaptive capacity over perfection. The matrix is also in line with the legal and ethical requirements of the EU Artificial Intelligence Act and with the recommendations of UNESCOs on AI in explicitly prohibiting exclusion of protected characteristics such as gender, race, and disability from the score process. Finally, the Resilience Contribution Matrix allows a proper and inclusive selection approach to become the cornerstone of a thriving island society, one which is in equilibrium with ability and fragility, technology and humanity.</w:t>
      </w:r>
    </w:p>
    <w:p w14:paraId="64A1857A" w14:textId="77777777" w:rsidR="005F6B9D" w:rsidRPr="000C1C84" w:rsidRDefault="005F6B9D" w:rsidP="005F6B9D">
      <w:pPr>
        <w:jc w:val="both"/>
        <w:rPr>
          <w:rFonts w:ascii="Times New Roman" w:eastAsiaTheme="majorEastAsia" w:hAnsi="Times New Roman" w:cs="Times New Roman"/>
          <w:color w:val="0F4761" w:themeColor="accent1" w:themeShade="BF"/>
          <w:sz w:val="40"/>
          <w:szCs w:val="40"/>
        </w:rPr>
      </w:pPr>
      <w:r w:rsidRPr="000C1C84">
        <w:rPr>
          <w:rFonts w:ascii="Times New Roman" w:hAnsi="Times New Roman" w:cs="Times New Roman"/>
        </w:rPr>
        <w:br w:type="page"/>
      </w:r>
    </w:p>
    <w:p w14:paraId="238A90AF" w14:textId="78DC8BE5" w:rsidR="005F6B9D" w:rsidRPr="000C1C84" w:rsidRDefault="005F6B9D" w:rsidP="005F6B9D">
      <w:pPr>
        <w:pStyle w:val="Heading1"/>
        <w:jc w:val="both"/>
        <w:rPr>
          <w:rFonts w:ascii="Times New Roman" w:hAnsi="Times New Roman" w:cs="Times New Roman"/>
        </w:rPr>
      </w:pPr>
      <w:bookmarkStart w:id="6" w:name="_Toc199474049"/>
      <w:r w:rsidRPr="000C1C84">
        <w:rPr>
          <w:rFonts w:ascii="Times New Roman" w:hAnsi="Times New Roman" w:cs="Times New Roman"/>
        </w:rPr>
        <w:lastRenderedPageBreak/>
        <w:t>4.</w:t>
      </w:r>
      <w:r w:rsidR="008F6AD2">
        <w:rPr>
          <w:rFonts w:ascii="Times New Roman" w:hAnsi="Times New Roman" w:cs="Times New Roman"/>
        </w:rPr>
        <w:t xml:space="preserve">Review: </w:t>
      </w:r>
      <w:r w:rsidRPr="000C1C84">
        <w:rPr>
          <w:rFonts w:ascii="Times New Roman" w:hAnsi="Times New Roman" w:cs="Times New Roman"/>
        </w:rPr>
        <w:t>Legal and Ethical Foundations</w:t>
      </w:r>
      <w:bookmarkEnd w:id="6"/>
    </w:p>
    <w:p w14:paraId="15DD4A9D"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In the establishing of not only a sustainable but also ethically defensible society, the recruitment process of Stark is founded on an integrated framework of ethics–law. The Resilience–Contribution Matrix is not only a model of data but also a philosophical and regulatory dedication to justice, inclusivity, and dignity of the person. Anchored in the influential theories of ethics and emerging AI legislation, this framework applies each technological decision.</w:t>
      </w:r>
      <w:r w:rsidRPr="000C1C84">
        <w:rPr>
          <w:rFonts w:ascii="Times New Roman" w:hAnsi="Times New Roman" w:cs="Times New Roman"/>
        </w:rPr>
        <w:br/>
        <w:t xml:space="preserve">This system has its centre in the argument that value cannot be reduced to economic productivity or physical health. Rather, the matrix relies upon </w:t>
      </w:r>
      <w:sdt>
        <w:sdtPr>
          <w:rPr>
            <w:rFonts w:ascii="Times New Roman" w:hAnsi="Times New Roman" w:cs="Times New Roman"/>
          </w:rPr>
          <w:id w:val="-1094471618"/>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Rob06 \l 2057 </w:instrText>
          </w:r>
          <w:r w:rsidRPr="000C1C84">
            <w:rPr>
              <w:rFonts w:ascii="Times New Roman" w:hAnsi="Times New Roman" w:cs="Times New Roman"/>
            </w:rPr>
            <w:fldChar w:fldCharType="separate"/>
          </w:r>
          <w:r w:rsidRPr="000C1C84">
            <w:rPr>
              <w:rFonts w:ascii="Times New Roman" w:hAnsi="Times New Roman" w:cs="Times New Roman"/>
              <w:noProof/>
            </w:rPr>
            <w:t>(Robeyns, 2006)</w:t>
          </w:r>
          <w:r w:rsidRPr="000C1C84">
            <w:rPr>
              <w:rFonts w:ascii="Times New Roman" w:hAnsi="Times New Roman" w:cs="Times New Roman"/>
            </w:rPr>
            <w:fldChar w:fldCharType="end"/>
          </w:r>
        </w:sdtContent>
      </w:sdt>
      <w:r w:rsidRPr="000C1C84">
        <w:rPr>
          <w:rFonts w:ascii="Times New Roman" w:hAnsi="Times New Roman" w:cs="Times New Roman"/>
        </w:rPr>
        <w:t xml:space="preserve"> Amartya Sen and Martha Nussbaum’s Capability Approach, which defines people in relation to their capacity to achieve valuable beings and doings. By this, the algorithm is not skewed in </w:t>
      </w:r>
      <w:proofErr w:type="spellStart"/>
      <w:r w:rsidRPr="000C1C84">
        <w:rPr>
          <w:rFonts w:ascii="Times New Roman" w:hAnsi="Times New Roman" w:cs="Times New Roman"/>
        </w:rPr>
        <w:t>favor</w:t>
      </w:r>
      <w:proofErr w:type="spellEnd"/>
      <w:r w:rsidRPr="000C1C84">
        <w:rPr>
          <w:rFonts w:ascii="Times New Roman" w:hAnsi="Times New Roman" w:cs="Times New Roman"/>
        </w:rPr>
        <w:t xml:space="preserve"> of already privileged people but considers the untapped capacity of people who may have historically been denied possibility like women excluded from schooling or care workers who undertook unpaid affective work. These are written into the code logic of the scoring, in which potential is given room as well as performance of no lesser importance is that resilience is contextual and dynamic within the bounds of Resilience Theory. Mental health record, survival capacity, and physical wellbeing in the Stark model are not isolated from one another but in combination form a holistic snapshot of an individual's capacity to cope with adversity. The dataset is conditioned to reflect this in the sense that the dataset doesn't exclude an individual who is currently sick but whose overall adaptability is healthy in the long term. This is an ethical denial to sanction people for structural disadvantages like trauma or poverty.</w:t>
      </w:r>
    </w:p>
    <w:p w14:paraId="658435FC"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The model also borrows heavily from the Ethics of Care</w:t>
      </w:r>
      <w:sdt>
        <w:sdtPr>
          <w:rPr>
            <w:rFonts w:ascii="Times New Roman" w:hAnsi="Times New Roman" w:cs="Times New Roman"/>
          </w:rPr>
          <w:id w:val="-1749020048"/>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Fer23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(Ferrara, 2023)</w:t>
          </w:r>
          <w:r w:rsidRPr="000C1C84">
            <w:rPr>
              <w:rFonts w:ascii="Times New Roman" w:hAnsi="Times New Roman" w:cs="Times New Roman"/>
            </w:rPr>
            <w:fldChar w:fldCharType="end"/>
          </w:r>
        </w:sdtContent>
      </w:sdt>
      <w:r w:rsidRPr="000C1C84">
        <w:rPr>
          <w:rFonts w:ascii="Times New Roman" w:hAnsi="Times New Roman" w:cs="Times New Roman"/>
        </w:rPr>
        <w:t>, which gives priority to the caring and relationally oriented professions teachers, carers, community leaders, and nurses who under current selection procedures are likely to fall through the net. Not only are these people considered but given positive weight, using coded weight to acknowledge affective and social work as essential to the success of a good society. In this sense, the algorithm is an ethical balancing mechanism, giving priority to the kind of things in data systems that tend to remain invisible.</w:t>
      </w:r>
    </w:p>
    <w:p w14:paraId="1C17F34B"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It is grounded in Rawlsian justice in the sense that the model prioritizes the least favoured. Rather than rejecting lower-scoring members based on contribution or resilience, the matrix has post-processing reviews to reconsider them in respect to structural exclusion. This two-stage process algorithm screening and ethical consideration embodies fairness not only in principle but in practice.</w:t>
      </w:r>
    </w:p>
    <w:p w14:paraId="5DDD498E"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Interestingly, everything falls in line with current legal standards for AI. According to the EU Artificial Intelligence Act (2021), the selection model is deemed to fall under the high-risk category and is subject to full transparency, fairness, and human oversight—all of which are included in the model documentation, audit process, and explainability protocols. </w:t>
      </w:r>
    </w:p>
    <w:p w14:paraId="0D5BA71A"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The General Data Protection Regulation (GDPR) also ensures that protected characteristics such as race, gender, or religion are explicitly excluded from data processing.</w:t>
      </w:r>
      <w:r w:rsidRPr="000C1C84">
        <w:rPr>
          <w:rFonts w:ascii="Times New Roman" w:hAnsi="Times New Roman" w:cs="Times New Roman"/>
        </w:rPr>
        <w:br/>
        <w:t xml:space="preserve">Lastly, the approach is aligned with the </w:t>
      </w:r>
      <w:sdt>
        <w:sdtPr>
          <w:rPr>
            <w:rFonts w:ascii="Times New Roman" w:hAnsi="Times New Roman" w:cs="Times New Roman"/>
          </w:rPr>
          <w:id w:val="-1396111991"/>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UNE21 \l 2057 </w:instrText>
          </w:r>
          <w:r w:rsidRPr="000C1C84">
            <w:rPr>
              <w:rFonts w:ascii="Times New Roman" w:hAnsi="Times New Roman" w:cs="Times New Roman"/>
            </w:rPr>
            <w:fldChar w:fldCharType="separate"/>
          </w:r>
          <w:r w:rsidRPr="000C1C84">
            <w:rPr>
              <w:rFonts w:ascii="Times New Roman" w:hAnsi="Times New Roman" w:cs="Times New Roman"/>
              <w:noProof/>
            </w:rPr>
            <w:t>(UNESCO, 2021)</w:t>
          </w:r>
          <w:r w:rsidRPr="000C1C84">
            <w:rPr>
              <w:rFonts w:ascii="Times New Roman" w:hAnsi="Times New Roman" w:cs="Times New Roman"/>
            </w:rPr>
            <w:fldChar w:fldCharType="end"/>
          </w:r>
        </w:sdtContent>
      </w:sdt>
      <w:r w:rsidRPr="000C1C84">
        <w:rPr>
          <w:rFonts w:ascii="Times New Roman" w:hAnsi="Times New Roman" w:cs="Times New Roman"/>
        </w:rPr>
        <w:t xml:space="preserve"> Recommendations on AI Ethics</w:t>
      </w:r>
      <w:sdt>
        <w:sdtPr>
          <w:rPr>
            <w:rFonts w:ascii="Times New Roman" w:hAnsi="Times New Roman" w:cs="Times New Roman"/>
          </w:rPr>
          <w:id w:val="-721682780"/>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Job19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(Jobin, et al., 2019)</w:t>
          </w:r>
          <w:r w:rsidRPr="000C1C84">
            <w:rPr>
              <w:rFonts w:ascii="Times New Roman" w:hAnsi="Times New Roman" w:cs="Times New Roman"/>
            </w:rPr>
            <w:fldChar w:fldCharType="end"/>
          </w:r>
        </w:sdtContent>
      </w:sdt>
      <w:r w:rsidRPr="000C1C84">
        <w:rPr>
          <w:rFonts w:ascii="Times New Roman" w:hAnsi="Times New Roman" w:cs="Times New Roman"/>
        </w:rPr>
        <w:t xml:space="preserve">, which affirm that the principles of inclusivity, accountability, and human </w:t>
      </w:r>
      <w:r w:rsidRPr="000C1C84">
        <w:rPr>
          <w:rFonts w:ascii="Times New Roman" w:hAnsi="Times New Roman" w:cs="Times New Roman"/>
        </w:rPr>
        <w:lastRenderedPageBreak/>
        <w:t>dignity must be upheld. The application of the Resilience–Contribution Matrix to the Stark dataset not only chooses people ethically it creates the blue-print for the resilient, flourishing community of the future where care, strength, and justice are enjoyed as universally as education and health.</w:t>
      </w:r>
    </w:p>
    <w:p w14:paraId="1026541C" w14:textId="77777777" w:rsidR="005F6B9D" w:rsidRPr="000C1C84" w:rsidRDefault="005F6B9D" w:rsidP="005F6B9D">
      <w:pPr>
        <w:jc w:val="both"/>
        <w:rPr>
          <w:rFonts w:ascii="Times New Roman" w:eastAsiaTheme="majorEastAsia" w:hAnsi="Times New Roman" w:cs="Times New Roman"/>
          <w:color w:val="0F4761" w:themeColor="accent1" w:themeShade="BF"/>
          <w:sz w:val="40"/>
          <w:szCs w:val="40"/>
        </w:rPr>
      </w:pPr>
      <w:r w:rsidRPr="000C1C84">
        <w:rPr>
          <w:rFonts w:ascii="Times New Roman" w:hAnsi="Times New Roman" w:cs="Times New Roman"/>
        </w:rPr>
        <w:br w:type="page"/>
      </w:r>
    </w:p>
    <w:p w14:paraId="29756A79" w14:textId="77777777" w:rsidR="005F6B9D" w:rsidRPr="000C1C84" w:rsidRDefault="005F6B9D" w:rsidP="005F6B9D">
      <w:pPr>
        <w:pStyle w:val="Heading1"/>
        <w:jc w:val="both"/>
        <w:rPr>
          <w:rFonts w:ascii="Times New Roman" w:hAnsi="Times New Roman" w:cs="Times New Roman"/>
        </w:rPr>
      </w:pPr>
      <w:bookmarkStart w:id="7" w:name="_Toc199474050"/>
      <w:r w:rsidRPr="000C1C84">
        <w:rPr>
          <w:rFonts w:ascii="Times New Roman" w:hAnsi="Times New Roman" w:cs="Times New Roman"/>
        </w:rPr>
        <w:lastRenderedPageBreak/>
        <w:t>5: Data Science Strategy</w:t>
      </w:r>
      <w:bookmarkEnd w:id="7"/>
    </w:p>
    <w:p w14:paraId="1882758F" w14:textId="77777777" w:rsidR="005F6B9D" w:rsidRPr="000C1C84" w:rsidRDefault="005F6B9D" w:rsidP="005F6B9D">
      <w:pPr>
        <w:pStyle w:val="Heading2"/>
        <w:jc w:val="both"/>
        <w:rPr>
          <w:rFonts w:ascii="Times New Roman" w:hAnsi="Times New Roman" w:cs="Times New Roman"/>
        </w:rPr>
      </w:pPr>
      <w:bookmarkStart w:id="8" w:name="_Toc199474051"/>
      <w:r w:rsidRPr="000C1C84">
        <w:rPr>
          <w:rFonts w:ascii="Times New Roman" w:hAnsi="Times New Roman" w:cs="Times New Roman"/>
        </w:rPr>
        <w:t>5.1 Dataset Overview</w:t>
      </w:r>
      <w:bookmarkEnd w:id="8"/>
    </w:p>
    <w:p w14:paraId="5FE49B01"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The Stark dataset simulates a national population sample comprising over 10,000 individuals. It includes a diverse range of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6843"/>
      </w:tblGrid>
      <w:tr w:rsidR="005F6B9D" w:rsidRPr="000C1C84" w14:paraId="09DD8BA9" w14:textId="77777777" w:rsidTr="00092BA4">
        <w:trPr>
          <w:tblHeader/>
          <w:tblCellSpacing w:w="15" w:type="dxa"/>
        </w:trPr>
        <w:tc>
          <w:tcPr>
            <w:tcW w:w="0" w:type="auto"/>
            <w:vAlign w:val="center"/>
            <w:hideMark/>
          </w:tcPr>
          <w:p w14:paraId="601B6E12" w14:textId="77777777" w:rsidR="005F6B9D" w:rsidRPr="000C1C84" w:rsidRDefault="005F6B9D" w:rsidP="00092BA4">
            <w:pPr>
              <w:jc w:val="both"/>
              <w:rPr>
                <w:rFonts w:ascii="Times New Roman" w:hAnsi="Times New Roman" w:cs="Times New Roman"/>
                <w:b/>
                <w:bCs/>
              </w:rPr>
            </w:pPr>
            <w:r w:rsidRPr="000C1C84">
              <w:rPr>
                <w:rFonts w:ascii="Times New Roman" w:hAnsi="Times New Roman" w:cs="Times New Roman"/>
                <w:b/>
                <w:bCs/>
              </w:rPr>
              <w:t>Feature Category</w:t>
            </w:r>
          </w:p>
        </w:tc>
        <w:tc>
          <w:tcPr>
            <w:tcW w:w="6798" w:type="dxa"/>
            <w:vAlign w:val="center"/>
            <w:hideMark/>
          </w:tcPr>
          <w:p w14:paraId="175A9A48" w14:textId="77777777" w:rsidR="005F6B9D" w:rsidRPr="000C1C84" w:rsidRDefault="005F6B9D" w:rsidP="00092BA4">
            <w:pPr>
              <w:jc w:val="both"/>
              <w:rPr>
                <w:rFonts w:ascii="Times New Roman" w:hAnsi="Times New Roman" w:cs="Times New Roman"/>
                <w:b/>
                <w:bCs/>
              </w:rPr>
            </w:pPr>
            <w:r w:rsidRPr="000C1C84">
              <w:rPr>
                <w:rFonts w:ascii="Times New Roman" w:hAnsi="Times New Roman" w:cs="Times New Roman"/>
                <w:b/>
                <w:bCs/>
              </w:rPr>
              <w:t>Key Attributes Included</w:t>
            </w:r>
          </w:p>
        </w:tc>
      </w:tr>
      <w:tr w:rsidR="005F6B9D" w:rsidRPr="000C1C84" w14:paraId="72BA2599" w14:textId="77777777" w:rsidTr="00092BA4">
        <w:trPr>
          <w:tblCellSpacing w:w="15" w:type="dxa"/>
        </w:trPr>
        <w:tc>
          <w:tcPr>
            <w:tcW w:w="0" w:type="auto"/>
            <w:vAlign w:val="center"/>
            <w:hideMark/>
          </w:tcPr>
          <w:p w14:paraId="13437B29" w14:textId="77777777" w:rsidR="005F6B9D" w:rsidRPr="000C1C84" w:rsidRDefault="005F6B9D" w:rsidP="00092BA4">
            <w:pPr>
              <w:jc w:val="both"/>
              <w:rPr>
                <w:rFonts w:ascii="Times New Roman" w:hAnsi="Times New Roman" w:cs="Times New Roman"/>
              </w:rPr>
            </w:pPr>
            <w:r w:rsidRPr="000C1C84">
              <w:rPr>
                <w:rFonts w:ascii="Times New Roman" w:hAnsi="Times New Roman" w:cs="Times New Roman"/>
              </w:rPr>
              <w:t>Personal</w:t>
            </w:r>
          </w:p>
        </w:tc>
        <w:tc>
          <w:tcPr>
            <w:tcW w:w="6798" w:type="dxa"/>
            <w:vAlign w:val="center"/>
            <w:hideMark/>
          </w:tcPr>
          <w:p w14:paraId="1ED8802E" w14:textId="77777777" w:rsidR="005F6B9D" w:rsidRPr="000C1C84" w:rsidRDefault="005F6B9D" w:rsidP="00092BA4">
            <w:pPr>
              <w:jc w:val="both"/>
              <w:rPr>
                <w:rFonts w:ascii="Times New Roman" w:hAnsi="Times New Roman" w:cs="Times New Roman"/>
              </w:rPr>
            </w:pPr>
            <w:r w:rsidRPr="000C1C84">
              <w:rPr>
                <w:rFonts w:ascii="Times New Roman" w:hAnsi="Times New Roman" w:cs="Times New Roman"/>
              </w:rPr>
              <w:t>Age, Nationality, Gender, Ethnicity, Religion</w:t>
            </w:r>
          </w:p>
        </w:tc>
      </w:tr>
      <w:tr w:rsidR="005F6B9D" w:rsidRPr="000C1C84" w14:paraId="74A428B3" w14:textId="77777777" w:rsidTr="00092BA4">
        <w:trPr>
          <w:tblCellSpacing w:w="15" w:type="dxa"/>
        </w:trPr>
        <w:tc>
          <w:tcPr>
            <w:tcW w:w="0" w:type="auto"/>
            <w:vAlign w:val="center"/>
            <w:hideMark/>
          </w:tcPr>
          <w:p w14:paraId="6A4143F5" w14:textId="77777777" w:rsidR="005F6B9D" w:rsidRPr="000C1C84" w:rsidRDefault="005F6B9D" w:rsidP="00092BA4">
            <w:pPr>
              <w:jc w:val="both"/>
              <w:rPr>
                <w:rFonts w:ascii="Times New Roman" w:hAnsi="Times New Roman" w:cs="Times New Roman"/>
              </w:rPr>
            </w:pPr>
            <w:r w:rsidRPr="000C1C84">
              <w:rPr>
                <w:rFonts w:ascii="Times New Roman" w:hAnsi="Times New Roman" w:cs="Times New Roman"/>
              </w:rPr>
              <w:t>Health &amp; Fitness</w:t>
            </w:r>
          </w:p>
        </w:tc>
        <w:tc>
          <w:tcPr>
            <w:tcW w:w="6798" w:type="dxa"/>
            <w:vAlign w:val="center"/>
            <w:hideMark/>
          </w:tcPr>
          <w:p w14:paraId="64D90510" w14:textId="77777777" w:rsidR="005F6B9D" w:rsidRPr="000C1C84" w:rsidRDefault="005F6B9D" w:rsidP="00092BA4">
            <w:pPr>
              <w:jc w:val="both"/>
              <w:rPr>
                <w:rFonts w:ascii="Times New Roman" w:hAnsi="Times New Roman" w:cs="Times New Roman"/>
              </w:rPr>
            </w:pPr>
            <w:r w:rsidRPr="000C1C84">
              <w:rPr>
                <w:rFonts w:ascii="Times New Roman" w:hAnsi="Times New Roman" w:cs="Times New Roman"/>
              </w:rPr>
              <w:t>Health Condition, Physical Fitness, Mental Health, BMI</w:t>
            </w:r>
          </w:p>
        </w:tc>
      </w:tr>
      <w:tr w:rsidR="005F6B9D" w:rsidRPr="000C1C84" w14:paraId="7ABC77D1" w14:textId="77777777" w:rsidTr="00092BA4">
        <w:trPr>
          <w:tblCellSpacing w:w="15" w:type="dxa"/>
        </w:trPr>
        <w:tc>
          <w:tcPr>
            <w:tcW w:w="0" w:type="auto"/>
            <w:vAlign w:val="center"/>
            <w:hideMark/>
          </w:tcPr>
          <w:p w14:paraId="58BA5ED3" w14:textId="77777777" w:rsidR="005F6B9D" w:rsidRPr="000C1C84" w:rsidRDefault="005F6B9D" w:rsidP="00092BA4">
            <w:pPr>
              <w:jc w:val="both"/>
              <w:rPr>
                <w:rFonts w:ascii="Times New Roman" w:hAnsi="Times New Roman" w:cs="Times New Roman"/>
              </w:rPr>
            </w:pPr>
            <w:r w:rsidRPr="000C1C84">
              <w:rPr>
                <w:rFonts w:ascii="Times New Roman" w:hAnsi="Times New Roman" w:cs="Times New Roman"/>
              </w:rPr>
              <w:t>Socioeconomic</w:t>
            </w:r>
          </w:p>
        </w:tc>
        <w:tc>
          <w:tcPr>
            <w:tcW w:w="6798" w:type="dxa"/>
            <w:vAlign w:val="center"/>
            <w:hideMark/>
          </w:tcPr>
          <w:p w14:paraId="00D4B1FA" w14:textId="77777777" w:rsidR="005F6B9D" w:rsidRPr="000C1C84" w:rsidRDefault="005F6B9D" w:rsidP="00092BA4">
            <w:pPr>
              <w:jc w:val="both"/>
              <w:rPr>
                <w:rFonts w:ascii="Times New Roman" w:hAnsi="Times New Roman" w:cs="Times New Roman"/>
              </w:rPr>
            </w:pPr>
            <w:r w:rsidRPr="000C1C84">
              <w:rPr>
                <w:rFonts w:ascii="Times New Roman" w:hAnsi="Times New Roman" w:cs="Times New Roman"/>
              </w:rPr>
              <w:t>Occupation, Education Level, Net Worth</w:t>
            </w:r>
          </w:p>
        </w:tc>
      </w:tr>
      <w:tr w:rsidR="005F6B9D" w:rsidRPr="000C1C84" w14:paraId="7586AD75" w14:textId="77777777" w:rsidTr="00092BA4">
        <w:trPr>
          <w:tblCellSpacing w:w="15" w:type="dxa"/>
        </w:trPr>
        <w:tc>
          <w:tcPr>
            <w:tcW w:w="0" w:type="auto"/>
            <w:vAlign w:val="center"/>
            <w:hideMark/>
          </w:tcPr>
          <w:p w14:paraId="2B4D8F61" w14:textId="77777777" w:rsidR="005F6B9D" w:rsidRPr="000C1C84" w:rsidRDefault="005F6B9D" w:rsidP="00092BA4">
            <w:pPr>
              <w:jc w:val="both"/>
              <w:rPr>
                <w:rFonts w:ascii="Times New Roman" w:hAnsi="Times New Roman" w:cs="Times New Roman"/>
              </w:rPr>
            </w:pPr>
            <w:r w:rsidRPr="000C1C84">
              <w:rPr>
                <w:rFonts w:ascii="Times New Roman" w:hAnsi="Times New Roman" w:cs="Times New Roman"/>
              </w:rPr>
              <w:t>Functional</w:t>
            </w:r>
          </w:p>
        </w:tc>
        <w:tc>
          <w:tcPr>
            <w:tcW w:w="6798" w:type="dxa"/>
            <w:vAlign w:val="center"/>
            <w:hideMark/>
          </w:tcPr>
          <w:p w14:paraId="59824465" w14:textId="77777777" w:rsidR="005F6B9D" w:rsidRPr="000C1C84" w:rsidRDefault="005F6B9D" w:rsidP="00092BA4">
            <w:pPr>
              <w:jc w:val="both"/>
              <w:rPr>
                <w:rFonts w:ascii="Times New Roman" w:hAnsi="Times New Roman" w:cs="Times New Roman"/>
              </w:rPr>
            </w:pPr>
            <w:r w:rsidRPr="000C1C84">
              <w:rPr>
                <w:rFonts w:ascii="Times New Roman" w:hAnsi="Times New Roman" w:cs="Times New Roman"/>
              </w:rPr>
              <w:t>Language Proficiency, Survival Skills</w:t>
            </w:r>
          </w:p>
        </w:tc>
      </w:tr>
    </w:tbl>
    <w:p w14:paraId="4AB94861"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Particularly noteworthy is the fact that sensitive attributes such as gender, religion, ethnicity, and nationality were excluded from the process of scoring to enable compliance with the GDPR and the EU AI Ac. The stark dataset produces a synthetic population of over 10,000 people and includes a wide range of demographic, physical, and socio-economic attributes. Attributes fall under personal identifiers (gender, religion, ethnicity, nationality), indicators of health and fitness (health condition, BMI, physical fitness, mental condition), socio-economic indicators (level of education, occupation, net wealth), and functional capabilities (language ability, survival ability). In the interest of fairness and compliance with the law, to be specific the EU AI Act and the GDPR, especially reserved attributes such as gender, religion, ethnicity, and nationality were specifically excluded from the process of scoring. In so doing, this ensured that the algorithm was not a party to the entrenchment of such prevailing social inequalities nor engaging in illegal profiling.</w:t>
      </w:r>
    </w:p>
    <w:p w14:paraId="411A9A37" w14:textId="19A718D5" w:rsidR="005F6B9D" w:rsidRPr="000C1C84" w:rsidRDefault="005F6B9D" w:rsidP="005F6B9D">
      <w:pPr>
        <w:pStyle w:val="Heading2"/>
        <w:jc w:val="both"/>
        <w:rPr>
          <w:rFonts w:ascii="Times New Roman" w:hAnsi="Times New Roman" w:cs="Times New Roman"/>
        </w:rPr>
      </w:pPr>
      <w:bookmarkStart w:id="9" w:name="_Toc199474052"/>
      <w:r w:rsidRPr="000C1C84">
        <w:rPr>
          <w:rFonts w:ascii="Times New Roman" w:hAnsi="Times New Roman" w:cs="Times New Roman"/>
        </w:rPr>
        <w:t xml:space="preserve">5.2 </w:t>
      </w:r>
      <w:bookmarkEnd w:id="9"/>
      <w:r w:rsidR="00107237" w:rsidRPr="00107237">
        <w:rPr>
          <w:rFonts w:ascii="Times New Roman" w:hAnsi="Times New Roman" w:cs="Times New Roman"/>
        </w:rPr>
        <w:t>Data Wrangling &amp; Transformation</w:t>
      </w:r>
    </w:p>
    <w:p w14:paraId="349AF5D1"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To prepare the dataset model-ready, comprehensive data cleaning and preprocessing were performed. Missing values</w:t>
      </w:r>
      <w:sdt>
        <w:sdtPr>
          <w:rPr>
            <w:rFonts w:ascii="Times New Roman" w:hAnsi="Times New Roman" w:cs="Times New Roman"/>
          </w:rPr>
          <w:id w:val="-1469970312"/>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Chi22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(Chicco, et al., 2022)</w:t>
          </w:r>
          <w:r w:rsidRPr="000C1C84">
            <w:rPr>
              <w:rFonts w:ascii="Times New Roman" w:hAnsi="Times New Roman" w:cs="Times New Roman"/>
            </w:rPr>
            <w:fldChar w:fldCharType="end"/>
          </w:r>
        </w:sdtContent>
      </w:sdt>
      <w:r w:rsidRPr="000C1C84">
        <w:rPr>
          <w:rFonts w:ascii="Times New Roman" w:hAnsi="Times New Roman" w:cs="Times New Roman"/>
        </w:rPr>
        <w:t xml:space="preserve"> were filled using statistical means via medians for numeric columns such as weight and height, and modes for categorical columns such as occupation and health. Rows with significant quantities of missing data in key fields were removed to preserve the integrity of the scoring model. By standardizing processes, inconsistencies in naming, spelling, and text casing were rectified</w:t>
      </w:r>
      <w:sdt>
        <w:sdtPr>
          <w:rPr>
            <w:rFonts w:ascii="Times New Roman" w:hAnsi="Times New Roman" w:cs="Times New Roman"/>
          </w:rPr>
          <w:id w:val="-791588911"/>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Van16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(Van der Aalst, 2016)</w:t>
          </w:r>
          <w:r w:rsidRPr="000C1C84">
            <w:rPr>
              <w:rFonts w:ascii="Times New Roman" w:hAnsi="Times New Roman" w:cs="Times New Roman"/>
            </w:rPr>
            <w:fldChar w:fldCharType="end"/>
          </w:r>
        </w:sdtContent>
      </w:sdt>
      <w:r w:rsidRPr="000C1C84">
        <w:rPr>
          <w:rFonts w:ascii="Times New Roman" w:hAnsi="Times New Roman" w:cs="Times New Roman"/>
        </w:rPr>
        <w:t xml:space="preserve">, which allowed for uniform coding. For instance, physical fit and educational level were value-weighted based on their contributions to resilience and community functioning, ensuring that the data representation was aligned with human </w:t>
      </w:r>
      <w:proofErr w:type="spellStart"/>
      <w:r w:rsidRPr="000C1C84">
        <w:rPr>
          <w:rFonts w:ascii="Times New Roman" w:hAnsi="Times New Roman" w:cs="Times New Roman"/>
        </w:rPr>
        <w:t>centered</w:t>
      </w:r>
      <w:proofErr w:type="spellEnd"/>
      <w:r w:rsidRPr="000C1C84">
        <w:rPr>
          <w:rFonts w:ascii="Times New Roman" w:hAnsi="Times New Roman" w:cs="Times New Roman"/>
        </w:rPr>
        <w:t xml:space="preserve"> objectives rather than purely mathematical concerns. To preserve the analytical robustness and ethical integrity of the stark dataset, a detailed data cleaning and processing pipeline was executed. Missing values were treated with diligence: rows with over 50% of columns as null were removed, while categorical variables such as occupation were filled with the mode value, and numeric columns like height and weight were filled with the median to ensure distributional justice. This preserved the </w:t>
      </w:r>
      <w:r w:rsidRPr="000C1C84">
        <w:rPr>
          <w:rFonts w:ascii="Times New Roman" w:hAnsi="Times New Roman" w:cs="Times New Roman"/>
        </w:rPr>
        <w:lastRenderedPageBreak/>
        <w:t>integrity of the data and curtailed algorithm distortion. Feature engineering</w:t>
      </w:r>
      <w:sdt>
        <w:sdtPr>
          <w:rPr>
            <w:rFonts w:ascii="Times New Roman" w:hAnsi="Times New Roman" w:cs="Times New Roman"/>
          </w:rPr>
          <w:id w:val="-1928177145"/>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Chi22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(Chicco, et al., 2022)</w:t>
          </w:r>
          <w:r w:rsidRPr="000C1C84">
            <w:rPr>
              <w:rFonts w:ascii="Times New Roman" w:hAnsi="Times New Roman" w:cs="Times New Roman"/>
            </w:rPr>
            <w:fldChar w:fldCharType="end"/>
          </w:r>
        </w:sdtContent>
      </w:sdt>
      <w:r w:rsidRPr="000C1C84">
        <w:rPr>
          <w:rFonts w:ascii="Times New Roman" w:hAnsi="Times New Roman" w:cs="Times New Roman"/>
        </w:rPr>
        <w:t xml:space="preserve"> was then performed where compound measures were introduced to ethically estimate human potential. Body Mass Index (BMI) was calculated to estimate physical resilience, and a Resilience Score was calculated by compounding normalizing indicators of physical fitness, well-being, and BMI. A Contribution Score was also crafted, which included education level, income, caregiving activity, and occupation prestige aligned to Sen’s Capability Approach, where people were valued by real opportunity rather than fixed attainment.</w:t>
      </w:r>
    </w:p>
    <w:p w14:paraId="37D5117E" w14:textId="77777777" w:rsidR="005F6B9D" w:rsidRPr="000C1C84" w:rsidRDefault="005F6B9D" w:rsidP="005F6B9D">
      <w:pPr>
        <w:pStyle w:val="Heading3"/>
        <w:jc w:val="both"/>
        <w:rPr>
          <w:rStyle w:val="Heading2Char"/>
          <w:rFonts w:ascii="Times New Roman" w:hAnsi="Times New Roman" w:cs="Times New Roman"/>
          <w:sz w:val="28"/>
          <w:szCs w:val="28"/>
        </w:rPr>
      </w:pPr>
      <w:bookmarkStart w:id="10" w:name="_Toc199474053"/>
      <w:r w:rsidRPr="000C1C84">
        <w:rPr>
          <w:rStyle w:val="Heading2Char"/>
          <w:rFonts w:ascii="Times New Roman" w:hAnsi="Times New Roman" w:cs="Times New Roman"/>
          <w:sz w:val="28"/>
          <w:szCs w:val="28"/>
        </w:rPr>
        <w:t>Feature Engineering and Scoring</w:t>
      </w:r>
      <w:bookmarkEnd w:id="10"/>
    </w:p>
    <w:p w14:paraId="040CDBF4"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Feature engineering transformed raw data into meaningful scores representing everyone’s resilience and contribution to the island community. The </w:t>
      </w:r>
      <w:r w:rsidRPr="000C1C84">
        <w:rPr>
          <w:rFonts w:ascii="Times New Roman" w:hAnsi="Times New Roman" w:cs="Times New Roman"/>
          <w:b/>
          <w:bCs/>
        </w:rPr>
        <w:t>Resilience Score</w:t>
      </w:r>
      <w:r w:rsidRPr="000C1C84">
        <w:rPr>
          <w:rFonts w:ascii="Times New Roman" w:hAnsi="Times New Roman" w:cs="Times New Roman"/>
        </w:rPr>
        <w:t xml:space="preserve"> combined factors such as physical fitness, mental health stability, survival skills, and age, using weighted sums to capture their relative importance (e.g., resilience = 0.4 × health + 0.3 × fitness). The </w:t>
      </w:r>
      <w:r w:rsidRPr="000C1C84">
        <w:rPr>
          <w:rFonts w:ascii="Times New Roman" w:hAnsi="Times New Roman" w:cs="Times New Roman"/>
          <w:b/>
          <w:bCs/>
        </w:rPr>
        <w:t>Contribution Score</w:t>
      </w:r>
      <w:r w:rsidRPr="000C1C84">
        <w:rPr>
          <w:rFonts w:ascii="Times New Roman" w:hAnsi="Times New Roman" w:cs="Times New Roman"/>
        </w:rPr>
        <w:t xml:space="preserve"> assessed education level, occupation, and net worth, with additional weighting given to key professions and multilingual ability. Both scores were normalized on a five-point scale to ensure comparability across individuals.</w:t>
      </w:r>
    </w:p>
    <w:p w14:paraId="7C5ED68F" w14:textId="77777777" w:rsidR="005F6B9D" w:rsidRPr="000C1C84" w:rsidRDefault="005F6B9D" w:rsidP="005F6B9D">
      <w:pPr>
        <w:keepNext/>
        <w:jc w:val="center"/>
        <w:rPr>
          <w:rFonts w:ascii="Times New Roman" w:hAnsi="Times New Roman" w:cs="Times New Roman"/>
        </w:rPr>
      </w:pPr>
      <w:r w:rsidRPr="000C1C84">
        <w:rPr>
          <w:rFonts w:ascii="Times New Roman" w:hAnsi="Times New Roman" w:cs="Times New Roman"/>
          <w:noProof/>
        </w:rPr>
        <w:drawing>
          <wp:inline distT="0" distB="0" distL="0" distR="0" wp14:anchorId="3C6F3173" wp14:editId="237C58AC">
            <wp:extent cx="4855210" cy="3406140"/>
            <wp:effectExtent l="0" t="0" r="2540" b="3810"/>
            <wp:docPr id="1716037324" name="Picture 4" descr="A graph with orang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37324" name="Picture 4" descr="A graph with orange and white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55210" cy="3406140"/>
                    </a:xfrm>
                    <a:prstGeom prst="rect">
                      <a:avLst/>
                    </a:prstGeom>
                  </pic:spPr>
                </pic:pic>
              </a:graphicData>
            </a:graphic>
          </wp:inline>
        </w:drawing>
      </w:r>
    </w:p>
    <w:p w14:paraId="5D5A319F" w14:textId="77777777" w:rsidR="005F6B9D" w:rsidRPr="000C1C84" w:rsidRDefault="005F6B9D" w:rsidP="005F6B9D">
      <w:pPr>
        <w:pStyle w:val="Caption"/>
        <w:jc w:val="center"/>
        <w:rPr>
          <w:rFonts w:ascii="Times New Roman" w:hAnsi="Times New Roman" w:cs="Times New Roman"/>
          <w:b/>
          <w:bCs/>
          <w:i w:val="0"/>
          <w:iCs w:val="0"/>
          <w:sz w:val="20"/>
          <w:szCs w:val="20"/>
        </w:rPr>
      </w:pPr>
      <w:r w:rsidRPr="000C1C84">
        <w:rPr>
          <w:rFonts w:ascii="Times New Roman" w:hAnsi="Times New Roman" w:cs="Times New Roman"/>
          <w:b/>
          <w:bCs/>
          <w:i w:val="0"/>
          <w:iCs w:val="0"/>
          <w:sz w:val="20"/>
          <w:szCs w:val="20"/>
        </w:rPr>
        <w:t>Figure 1 contributions vs resilience</w:t>
      </w:r>
    </w:p>
    <w:p w14:paraId="682E7C66" w14:textId="77777777" w:rsidR="005F6B9D" w:rsidRPr="000C1C84" w:rsidRDefault="005F6B9D" w:rsidP="005F6B9D">
      <w:pPr>
        <w:keepNext/>
        <w:jc w:val="center"/>
        <w:rPr>
          <w:rFonts w:ascii="Times New Roman" w:hAnsi="Times New Roman" w:cs="Times New Roman"/>
        </w:rPr>
      </w:pPr>
      <w:r w:rsidRPr="000C1C84">
        <w:rPr>
          <w:rFonts w:ascii="Times New Roman" w:hAnsi="Times New Roman" w:cs="Times New Roman"/>
          <w:noProof/>
        </w:rPr>
        <w:lastRenderedPageBreak/>
        <w:drawing>
          <wp:inline distT="0" distB="0" distL="0" distR="0" wp14:anchorId="06C44C66" wp14:editId="33B3AA37">
            <wp:extent cx="3688080" cy="3192780"/>
            <wp:effectExtent l="0" t="0" r="7620" b="7620"/>
            <wp:docPr id="282361352" name="Picture 5"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61352" name="Picture 5" descr="A pie chart with different colored circl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88080" cy="3192780"/>
                    </a:xfrm>
                    <a:prstGeom prst="rect">
                      <a:avLst/>
                    </a:prstGeom>
                  </pic:spPr>
                </pic:pic>
              </a:graphicData>
            </a:graphic>
          </wp:inline>
        </w:drawing>
      </w:r>
    </w:p>
    <w:p w14:paraId="5A673483" w14:textId="77777777" w:rsidR="005F6B9D" w:rsidRPr="000C1C84" w:rsidRDefault="005F6B9D" w:rsidP="005F6B9D">
      <w:pPr>
        <w:pStyle w:val="Caption"/>
        <w:jc w:val="center"/>
        <w:rPr>
          <w:rFonts w:ascii="Times New Roman" w:hAnsi="Times New Roman" w:cs="Times New Roman"/>
          <w:b/>
          <w:bCs/>
          <w:i w:val="0"/>
          <w:iCs w:val="0"/>
          <w:sz w:val="20"/>
          <w:szCs w:val="20"/>
        </w:rPr>
      </w:pPr>
      <w:r w:rsidRPr="000C1C84">
        <w:rPr>
          <w:rFonts w:ascii="Times New Roman" w:hAnsi="Times New Roman" w:cs="Times New Roman"/>
          <w:b/>
          <w:bCs/>
          <w:i w:val="0"/>
          <w:iCs w:val="0"/>
          <w:sz w:val="20"/>
          <w:szCs w:val="20"/>
        </w:rPr>
        <w:t>Figure 2 top occupations in elite 1%</w:t>
      </w:r>
    </w:p>
    <w:p w14:paraId="44566F2A" w14:textId="77777777" w:rsidR="005F6B9D" w:rsidRPr="000C1C84" w:rsidRDefault="005F6B9D" w:rsidP="005F6B9D">
      <w:pPr>
        <w:jc w:val="both"/>
        <w:rPr>
          <w:rFonts w:ascii="Times New Roman" w:hAnsi="Times New Roman" w:cs="Times New Roman"/>
        </w:rPr>
      </w:pPr>
    </w:p>
    <w:p w14:paraId="42F37579"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Ethically, these scores were designed to exclude protected characteristics such as gender, ethnicity, and religion, aligning with the Capability Approach as advocated by </w:t>
      </w:r>
      <w:sdt>
        <w:sdtPr>
          <w:rPr>
            <w:rFonts w:ascii="Times New Roman" w:hAnsi="Times New Roman" w:cs="Times New Roman"/>
          </w:rPr>
          <w:id w:val="1174377047"/>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Rob06 \l 2057 </w:instrText>
          </w:r>
          <w:r w:rsidRPr="000C1C84">
            <w:rPr>
              <w:rFonts w:ascii="Times New Roman" w:hAnsi="Times New Roman" w:cs="Times New Roman"/>
            </w:rPr>
            <w:fldChar w:fldCharType="separate"/>
          </w:r>
          <w:r w:rsidRPr="000C1C84">
            <w:rPr>
              <w:rFonts w:ascii="Times New Roman" w:hAnsi="Times New Roman" w:cs="Times New Roman"/>
              <w:noProof/>
            </w:rPr>
            <w:t>(Robeyns, 2006)</w:t>
          </w:r>
          <w:r w:rsidRPr="000C1C84">
            <w:rPr>
              <w:rFonts w:ascii="Times New Roman" w:hAnsi="Times New Roman" w:cs="Times New Roman"/>
            </w:rPr>
            <w:fldChar w:fldCharType="end"/>
          </w:r>
        </w:sdtContent>
      </w:sdt>
      <w:r w:rsidRPr="000C1C84">
        <w:rPr>
          <w:rFonts w:ascii="Times New Roman" w:hAnsi="Times New Roman" w:cs="Times New Roman"/>
        </w:rPr>
        <w:t xml:space="preserve"> Amartya Sen and Martha Nussbaum. This framework emphasizes individuals’ real freedoms and abilities rather than immutable traits, ensuring a fair and transparent selection process. By focusing on what individuals can do and contribute, the model avoids biases related to ableism, elitism, or discrimination, promoting inclusivity and respecting human dignity throughout the selection.</w:t>
      </w:r>
    </w:p>
    <w:p w14:paraId="10EE8D49" w14:textId="77777777" w:rsidR="005F6B9D" w:rsidRPr="000C1C84" w:rsidRDefault="005F6B9D" w:rsidP="005F6B9D">
      <w:pPr>
        <w:pStyle w:val="Heading2"/>
        <w:jc w:val="both"/>
        <w:rPr>
          <w:rStyle w:val="Heading2Char"/>
          <w:rFonts w:ascii="Times New Roman" w:hAnsi="Times New Roman" w:cs="Times New Roman"/>
        </w:rPr>
      </w:pPr>
      <w:bookmarkStart w:id="11" w:name="_Toc199474054"/>
      <w:r w:rsidRPr="000C1C84">
        <w:rPr>
          <w:rFonts w:ascii="Times New Roman" w:hAnsi="Times New Roman" w:cs="Times New Roman"/>
        </w:rPr>
        <w:t xml:space="preserve">5.4 </w:t>
      </w:r>
      <w:r w:rsidRPr="000C1C84">
        <w:rPr>
          <w:rStyle w:val="Heading2Char"/>
          <w:rFonts w:ascii="Times New Roman" w:hAnsi="Times New Roman" w:cs="Times New Roman"/>
        </w:rPr>
        <w:t>Selection of the 1%: Core Stabilizers</w:t>
      </w:r>
      <w:bookmarkEnd w:id="11"/>
    </w:p>
    <w:p w14:paraId="2AAED355"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Rank ordering the population through score calculation, they were classified as per total contribution and the resilience score. They were labelled as Core Stabilizers if they scored above 3.5 on both these criteria, the elite 1% of the population. These were the ones that had demonstrated well-rounded survival capacity as well as beneficial contribution to the community</w:t>
      </w:r>
      <w:sdt>
        <w:sdtPr>
          <w:rPr>
            <w:rFonts w:ascii="Times New Roman" w:hAnsi="Times New Roman" w:cs="Times New Roman"/>
          </w:rPr>
          <w:id w:val="1763336083"/>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Fer23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(Ferrara, 2023)</w:t>
          </w:r>
          <w:r w:rsidRPr="000C1C84">
            <w:rPr>
              <w:rFonts w:ascii="Times New Roman" w:hAnsi="Times New Roman" w:cs="Times New Roman"/>
            </w:rPr>
            <w:fldChar w:fldCharType="end"/>
          </w:r>
        </w:sdtContent>
      </w:sdt>
      <w:r w:rsidRPr="000C1C84">
        <w:rPr>
          <w:rFonts w:ascii="Times New Roman" w:hAnsi="Times New Roman" w:cs="Times New Roman"/>
        </w:rPr>
        <w:t>. Their shared occupations were doctors, engineers, teachers, farmers, and care givers people of professional ability, emotional competence, and adaptability. These were not the meritocracy elitist selection, but selection based on the readiness to shape and to raise a better society.</w:t>
      </w:r>
    </w:p>
    <w:p w14:paraId="0FEE24FF" w14:textId="77777777" w:rsidR="005F6B9D" w:rsidRPr="000C1C84" w:rsidRDefault="005F6B9D" w:rsidP="005F6B9D">
      <w:pPr>
        <w:jc w:val="both"/>
        <w:rPr>
          <w:rFonts w:ascii="Times New Roman" w:hAnsi="Times New Roman" w:cs="Times New Roman"/>
        </w:rPr>
      </w:pPr>
    </w:p>
    <w:p w14:paraId="3E0DF832" w14:textId="77777777" w:rsidR="005F6B9D" w:rsidRPr="000C1C84" w:rsidRDefault="005F6B9D" w:rsidP="005F6B9D">
      <w:pPr>
        <w:keepNext/>
        <w:jc w:val="both"/>
        <w:rPr>
          <w:rFonts w:ascii="Times New Roman" w:hAnsi="Times New Roman" w:cs="Times New Roman"/>
        </w:rPr>
      </w:pPr>
      <w:r w:rsidRPr="000C1C84">
        <w:rPr>
          <w:rFonts w:ascii="Times New Roman" w:hAnsi="Times New Roman" w:cs="Times New Roman"/>
          <w:noProof/>
        </w:rPr>
        <w:lastRenderedPageBreak/>
        <w:drawing>
          <wp:inline distT="0" distB="0" distL="0" distR="0" wp14:anchorId="0E95CC8F" wp14:editId="23D555DB">
            <wp:extent cx="5684520" cy="2580640"/>
            <wp:effectExtent l="0" t="0" r="0" b="0"/>
            <wp:docPr id="2021090450" name="Picture 2" descr="A pie chart with tex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90450" name="Picture 2" descr="A pie chart with text on it"/>
                    <pic:cNvPicPr/>
                  </pic:nvPicPr>
                  <pic:blipFill>
                    <a:blip r:embed="rId17">
                      <a:extLst>
                        <a:ext uri="{28A0092B-C50C-407E-A947-70E740481C1C}">
                          <a14:useLocalDpi xmlns:a14="http://schemas.microsoft.com/office/drawing/2010/main" val="0"/>
                        </a:ext>
                      </a:extLst>
                    </a:blip>
                    <a:stretch>
                      <a:fillRect/>
                    </a:stretch>
                  </pic:blipFill>
                  <pic:spPr>
                    <a:xfrm>
                      <a:off x="0" y="0"/>
                      <a:ext cx="5684520" cy="2580640"/>
                    </a:xfrm>
                    <a:prstGeom prst="rect">
                      <a:avLst/>
                    </a:prstGeom>
                  </pic:spPr>
                </pic:pic>
              </a:graphicData>
            </a:graphic>
          </wp:inline>
        </w:drawing>
      </w:r>
    </w:p>
    <w:p w14:paraId="38F75A6D" w14:textId="77777777" w:rsidR="005F6B9D" w:rsidRPr="000C1C84" w:rsidRDefault="005F6B9D" w:rsidP="005F6B9D">
      <w:pPr>
        <w:pStyle w:val="Caption"/>
        <w:jc w:val="center"/>
        <w:rPr>
          <w:rFonts w:ascii="Times New Roman" w:hAnsi="Times New Roman" w:cs="Times New Roman"/>
          <w:b/>
          <w:bCs/>
          <w:i w:val="0"/>
          <w:iCs w:val="0"/>
          <w:sz w:val="20"/>
          <w:szCs w:val="20"/>
        </w:rPr>
      </w:pPr>
      <w:r w:rsidRPr="000C1C84">
        <w:rPr>
          <w:rFonts w:ascii="Times New Roman" w:hAnsi="Times New Roman" w:cs="Times New Roman"/>
          <w:b/>
          <w:bCs/>
          <w:i w:val="0"/>
          <w:iCs w:val="0"/>
          <w:sz w:val="20"/>
          <w:szCs w:val="20"/>
        </w:rPr>
        <w:t>Figure 3: rest 1% people</w:t>
      </w:r>
    </w:p>
    <w:p w14:paraId="0454CD49" w14:textId="77777777" w:rsidR="005F6B9D" w:rsidRPr="000C1C84" w:rsidRDefault="005F6B9D" w:rsidP="005F6B9D">
      <w:pPr>
        <w:pStyle w:val="Heading2"/>
        <w:jc w:val="both"/>
        <w:rPr>
          <w:rFonts w:ascii="Times New Roman" w:hAnsi="Times New Roman" w:cs="Times New Roman"/>
        </w:rPr>
      </w:pPr>
      <w:bookmarkStart w:id="12" w:name="_Toc199474055"/>
      <w:r w:rsidRPr="000C1C84">
        <w:rPr>
          <w:rFonts w:ascii="Times New Roman" w:hAnsi="Times New Roman" w:cs="Times New Roman"/>
        </w:rPr>
        <w:t>5.5 Matrix-Based Grouping of the Population</w:t>
      </w:r>
      <w:bookmarkEnd w:id="12"/>
    </w:p>
    <w:p w14:paraId="44541A26"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Exceeding the top 1%, the other individuals were classified into four ethically based categories according to the Resilience–Contribution Matrix: Core Stabilizers (high in both aspects), Valuable but Vulnerable (high contribution with lower resilience), Survival Strong (high resilience with lower contribution), and At-Risk Individuals (low in both dimensions). This categorization was not used for exclusion but for understanding community balance and identifying where ethical reconsideration </w:t>
      </w:r>
      <w:sdt>
        <w:sdtPr>
          <w:rPr>
            <w:rFonts w:ascii="Times New Roman" w:hAnsi="Times New Roman" w:cs="Times New Roman"/>
          </w:rPr>
          <w:id w:val="-1873448404"/>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Flo18 \l 2057 </w:instrText>
          </w:r>
          <w:r w:rsidRPr="000C1C84">
            <w:rPr>
              <w:rFonts w:ascii="Times New Roman" w:hAnsi="Times New Roman" w:cs="Times New Roman"/>
            </w:rPr>
            <w:fldChar w:fldCharType="separate"/>
          </w:r>
          <w:r w:rsidRPr="000C1C84">
            <w:rPr>
              <w:rFonts w:ascii="Times New Roman" w:hAnsi="Times New Roman" w:cs="Times New Roman"/>
              <w:noProof/>
            </w:rPr>
            <w:t>(Floridi, et al., 2018)</w:t>
          </w:r>
          <w:r w:rsidRPr="000C1C84">
            <w:rPr>
              <w:rFonts w:ascii="Times New Roman" w:hAnsi="Times New Roman" w:cs="Times New Roman"/>
            </w:rPr>
            <w:fldChar w:fldCharType="end"/>
          </w:r>
        </w:sdtContent>
      </w:sdt>
      <w:r w:rsidRPr="000C1C84">
        <w:rPr>
          <w:rFonts w:ascii="Times New Roman" w:hAnsi="Times New Roman" w:cs="Times New Roman"/>
        </w:rPr>
        <w:t>or support might be warranted.</w:t>
      </w:r>
    </w:p>
    <w:p w14:paraId="697BF939" w14:textId="77777777" w:rsidR="005F6B9D" w:rsidRPr="000C1C84" w:rsidRDefault="005F6B9D" w:rsidP="005F6B9D">
      <w:pPr>
        <w:keepNext/>
        <w:jc w:val="center"/>
        <w:rPr>
          <w:rFonts w:ascii="Times New Roman" w:hAnsi="Times New Roman" w:cs="Times New Roman"/>
        </w:rPr>
      </w:pPr>
      <w:r w:rsidRPr="000C1C84">
        <w:rPr>
          <w:rFonts w:ascii="Times New Roman" w:hAnsi="Times New Roman" w:cs="Times New Roman"/>
          <w:noProof/>
        </w:rPr>
        <w:drawing>
          <wp:inline distT="0" distB="0" distL="0" distR="0" wp14:anchorId="4A4B661C" wp14:editId="63E6ACB4">
            <wp:extent cx="5731510" cy="3233420"/>
            <wp:effectExtent l="0" t="0" r="2540" b="5080"/>
            <wp:docPr id="1219913925"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13925" name="Picture 1" descr="A graph of different colo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33420"/>
                    </a:xfrm>
                    <a:prstGeom prst="rect">
                      <a:avLst/>
                    </a:prstGeom>
                  </pic:spPr>
                </pic:pic>
              </a:graphicData>
            </a:graphic>
          </wp:inline>
        </w:drawing>
      </w:r>
    </w:p>
    <w:p w14:paraId="5414DC3E" w14:textId="77777777" w:rsidR="005F6B9D" w:rsidRPr="000C1C84" w:rsidRDefault="005F6B9D" w:rsidP="005F6B9D">
      <w:pPr>
        <w:pStyle w:val="Caption"/>
        <w:jc w:val="center"/>
        <w:rPr>
          <w:rFonts w:ascii="Times New Roman" w:hAnsi="Times New Roman" w:cs="Times New Roman"/>
          <w:b/>
          <w:bCs/>
          <w:i w:val="0"/>
          <w:iCs w:val="0"/>
          <w:sz w:val="20"/>
          <w:szCs w:val="20"/>
        </w:rPr>
      </w:pPr>
      <w:r w:rsidRPr="000C1C84">
        <w:rPr>
          <w:rFonts w:ascii="Times New Roman" w:hAnsi="Times New Roman" w:cs="Times New Roman"/>
          <w:b/>
          <w:bCs/>
          <w:i w:val="0"/>
          <w:iCs w:val="0"/>
          <w:sz w:val="20"/>
          <w:szCs w:val="20"/>
        </w:rPr>
        <w:t>Figure 4: contributions score</w:t>
      </w:r>
    </w:p>
    <w:p w14:paraId="3F521CE0" w14:textId="77777777" w:rsidR="005F6B9D" w:rsidRPr="000C1C84" w:rsidRDefault="005F6B9D" w:rsidP="005F6B9D">
      <w:pPr>
        <w:jc w:val="both"/>
        <w:rPr>
          <w:rFonts w:ascii="Times New Roman" w:hAnsi="Times New Roman" w:cs="Times New Roman"/>
        </w:rPr>
      </w:pPr>
    </w:p>
    <w:p w14:paraId="4C2A9BDC" w14:textId="77777777" w:rsidR="005F6B9D" w:rsidRPr="000C1C84" w:rsidRDefault="005F6B9D" w:rsidP="005F6B9D">
      <w:pPr>
        <w:jc w:val="both"/>
        <w:rPr>
          <w:rFonts w:ascii="Times New Roman" w:hAnsi="Times New Roman" w:cs="Times New Roman"/>
        </w:rPr>
      </w:pPr>
    </w:p>
    <w:p w14:paraId="19AA22A3" w14:textId="77777777" w:rsidR="005F6B9D" w:rsidRPr="000C1C84" w:rsidRDefault="005F6B9D" w:rsidP="005F6B9D">
      <w:pPr>
        <w:keepNext/>
        <w:jc w:val="center"/>
        <w:rPr>
          <w:rFonts w:ascii="Times New Roman" w:hAnsi="Times New Roman" w:cs="Times New Roman"/>
        </w:rPr>
      </w:pPr>
      <w:r w:rsidRPr="000C1C84">
        <w:rPr>
          <w:rFonts w:ascii="Times New Roman" w:hAnsi="Times New Roman" w:cs="Times New Roman"/>
          <w:noProof/>
        </w:rPr>
        <w:lastRenderedPageBreak/>
        <w:drawing>
          <wp:inline distT="0" distB="0" distL="0" distR="0" wp14:anchorId="1159B8D6" wp14:editId="063CC1E2">
            <wp:extent cx="5731510" cy="3041015"/>
            <wp:effectExtent l="0" t="0" r="2540" b="6985"/>
            <wp:docPr id="17549940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9402" name="Picture 2"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41015"/>
                    </a:xfrm>
                    <a:prstGeom prst="rect">
                      <a:avLst/>
                    </a:prstGeom>
                  </pic:spPr>
                </pic:pic>
              </a:graphicData>
            </a:graphic>
          </wp:inline>
        </w:drawing>
      </w:r>
    </w:p>
    <w:p w14:paraId="2EFF8748" w14:textId="77777777" w:rsidR="005F6B9D" w:rsidRPr="000C1C84" w:rsidRDefault="005F6B9D" w:rsidP="005F6B9D">
      <w:pPr>
        <w:pStyle w:val="Caption"/>
        <w:jc w:val="center"/>
        <w:rPr>
          <w:rFonts w:ascii="Times New Roman" w:hAnsi="Times New Roman" w:cs="Times New Roman"/>
          <w:b/>
          <w:bCs/>
          <w:i w:val="0"/>
          <w:iCs w:val="0"/>
          <w:sz w:val="20"/>
          <w:szCs w:val="20"/>
        </w:rPr>
      </w:pPr>
      <w:r w:rsidRPr="000C1C84">
        <w:rPr>
          <w:rFonts w:ascii="Times New Roman" w:hAnsi="Times New Roman" w:cs="Times New Roman"/>
          <w:b/>
          <w:bCs/>
          <w:i w:val="0"/>
          <w:iCs w:val="0"/>
          <w:sz w:val="20"/>
          <w:szCs w:val="20"/>
        </w:rPr>
        <w:t>Figure 5: resilience score</w:t>
      </w:r>
    </w:p>
    <w:p w14:paraId="1BF59440"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These visual outputs, derived from the code implementation, serve not only as evidence of transparency but also satisfy GDPR requirements </w:t>
      </w:r>
      <w:sdt>
        <w:sdtPr>
          <w:rPr>
            <w:rFonts w:ascii="Times New Roman" w:hAnsi="Times New Roman" w:cs="Times New Roman"/>
          </w:rPr>
          <w:id w:val="-341549857"/>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Voi17 \l 2057 </w:instrText>
          </w:r>
          <w:r w:rsidRPr="000C1C84">
            <w:rPr>
              <w:rFonts w:ascii="Times New Roman" w:hAnsi="Times New Roman" w:cs="Times New Roman"/>
            </w:rPr>
            <w:fldChar w:fldCharType="separate"/>
          </w:r>
          <w:r w:rsidRPr="000C1C84">
            <w:rPr>
              <w:rFonts w:ascii="Times New Roman" w:hAnsi="Times New Roman" w:cs="Times New Roman"/>
              <w:noProof/>
            </w:rPr>
            <w:t>(Voigt &amp; von dem Bussche, 2017)</w:t>
          </w:r>
          <w:r w:rsidRPr="000C1C84">
            <w:rPr>
              <w:rFonts w:ascii="Times New Roman" w:hAnsi="Times New Roman" w:cs="Times New Roman"/>
            </w:rPr>
            <w:fldChar w:fldCharType="end"/>
          </w:r>
        </w:sdtContent>
      </w:sdt>
      <w:r w:rsidRPr="000C1C84">
        <w:rPr>
          <w:rFonts w:ascii="Times New Roman" w:hAnsi="Times New Roman" w:cs="Times New Roman"/>
        </w:rPr>
        <w:t xml:space="preserve"> for algorithmic explainability and human auditability. In this integrative process, the </w:t>
      </w:r>
      <w:proofErr w:type="spellStart"/>
      <w:r w:rsidRPr="000C1C84">
        <w:rPr>
          <w:rFonts w:ascii="Times New Roman" w:hAnsi="Times New Roman" w:cs="Times New Roman"/>
        </w:rPr>
        <w:t>StarArk</w:t>
      </w:r>
      <w:proofErr w:type="spellEnd"/>
      <w:r w:rsidRPr="000C1C84">
        <w:rPr>
          <w:rFonts w:ascii="Times New Roman" w:hAnsi="Times New Roman" w:cs="Times New Roman"/>
        </w:rPr>
        <w:t xml:space="preserve"> model reveals the ways in which ethical theory, legal regulation, and technical rigor can align to foster a selection strategy that is just and oriented towards the future. The visual outputs, which stem from the code implementation, not only serve as a testament to transparency but also </w:t>
      </w:r>
      <w:proofErr w:type="spellStart"/>
      <w:r w:rsidRPr="000C1C84">
        <w:rPr>
          <w:rFonts w:ascii="Times New Roman" w:hAnsi="Times New Roman" w:cs="Times New Roman"/>
        </w:rPr>
        <w:t>fulfill</w:t>
      </w:r>
      <w:proofErr w:type="spellEnd"/>
      <w:r w:rsidRPr="000C1C84">
        <w:rPr>
          <w:rFonts w:ascii="Times New Roman" w:hAnsi="Times New Roman" w:cs="Times New Roman"/>
        </w:rPr>
        <w:t xml:space="preserve"> GDPR obligations concerning algorithmic explainability and human auditability. </w:t>
      </w:r>
    </w:p>
    <w:p w14:paraId="37450C7B" w14:textId="77777777" w:rsidR="005F6B9D" w:rsidRPr="000C1C84" w:rsidRDefault="005F6B9D" w:rsidP="005F6B9D">
      <w:pPr>
        <w:keepNext/>
        <w:jc w:val="center"/>
        <w:rPr>
          <w:rFonts w:ascii="Times New Roman" w:hAnsi="Times New Roman" w:cs="Times New Roman"/>
        </w:rPr>
      </w:pPr>
      <w:r w:rsidRPr="000C1C84">
        <w:rPr>
          <w:rFonts w:ascii="Times New Roman" w:hAnsi="Times New Roman" w:cs="Times New Roman"/>
          <w:noProof/>
        </w:rPr>
        <w:drawing>
          <wp:inline distT="0" distB="0" distL="0" distR="0" wp14:anchorId="4231126A" wp14:editId="6F9C4A3E">
            <wp:extent cx="4168140" cy="2865120"/>
            <wp:effectExtent l="0" t="0" r="3810" b="0"/>
            <wp:docPr id="706097911" name="Picture 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97911" name="Picture 3" descr="A graph of a bar char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8155" cy="2865130"/>
                    </a:xfrm>
                    <a:prstGeom prst="rect">
                      <a:avLst/>
                    </a:prstGeom>
                  </pic:spPr>
                </pic:pic>
              </a:graphicData>
            </a:graphic>
          </wp:inline>
        </w:drawing>
      </w:r>
    </w:p>
    <w:p w14:paraId="6EFC8B1F" w14:textId="77777777" w:rsidR="005F6B9D" w:rsidRPr="000C1C84" w:rsidRDefault="005F6B9D" w:rsidP="005F6B9D">
      <w:pPr>
        <w:pStyle w:val="Caption"/>
        <w:jc w:val="center"/>
        <w:rPr>
          <w:rFonts w:ascii="Times New Roman" w:hAnsi="Times New Roman" w:cs="Times New Roman"/>
          <w:b/>
          <w:bCs/>
          <w:i w:val="0"/>
          <w:iCs w:val="0"/>
          <w:sz w:val="20"/>
          <w:szCs w:val="20"/>
        </w:rPr>
      </w:pPr>
      <w:r w:rsidRPr="000C1C84">
        <w:rPr>
          <w:rFonts w:ascii="Times New Roman" w:hAnsi="Times New Roman" w:cs="Times New Roman"/>
          <w:b/>
          <w:bCs/>
          <w:i w:val="0"/>
          <w:iCs w:val="0"/>
          <w:sz w:val="20"/>
          <w:szCs w:val="20"/>
        </w:rPr>
        <w:t>Figure 6: total score</w:t>
      </w:r>
    </w:p>
    <w:p w14:paraId="69720631" w14:textId="77777777" w:rsidR="005F6B9D" w:rsidRPr="000C1C84" w:rsidRDefault="005F6B9D" w:rsidP="005F6B9D">
      <w:pPr>
        <w:pStyle w:val="Heading1"/>
        <w:jc w:val="both"/>
        <w:rPr>
          <w:rFonts w:ascii="Times New Roman" w:hAnsi="Times New Roman" w:cs="Times New Roman"/>
          <w:b/>
          <w:bCs/>
          <w:sz w:val="20"/>
          <w:szCs w:val="20"/>
        </w:rPr>
      </w:pPr>
      <w:bookmarkStart w:id="13" w:name="_Toc199474056"/>
      <w:r w:rsidRPr="000C1C84">
        <w:rPr>
          <w:rFonts w:ascii="Times New Roman" w:hAnsi="Times New Roman" w:cs="Times New Roman"/>
        </w:rPr>
        <w:lastRenderedPageBreak/>
        <w:t>6. Discussion</w:t>
      </w:r>
      <w:bookmarkEnd w:id="13"/>
    </w:p>
    <w:p w14:paraId="56646F39" w14:textId="77777777" w:rsidR="005F6B9D" w:rsidRPr="000C1C84" w:rsidRDefault="005F6B9D" w:rsidP="005F6B9D">
      <w:pPr>
        <w:pStyle w:val="Heading2"/>
        <w:jc w:val="both"/>
        <w:rPr>
          <w:rFonts w:ascii="Times New Roman" w:hAnsi="Times New Roman" w:cs="Times New Roman"/>
        </w:rPr>
      </w:pPr>
      <w:bookmarkStart w:id="14" w:name="_Toc199474057"/>
      <w:r w:rsidRPr="000C1C84">
        <w:rPr>
          <w:rFonts w:ascii="Times New Roman" w:hAnsi="Times New Roman" w:cs="Times New Roman"/>
        </w:rPr>
        <w:t>6.1 Ethical Justification of Selection</w:t>
      </w:r>
      <w:bookmarkEnd w:id="14"/>
    </w:p>
    <w:p w14:paraId="660BCD59"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Core Stabilizers' identification, i.e., the top 1% chosen based on high resilience and contribution scores, came not from arbitrary cutoffs or technical bias but through each being chosen that manifests a considered ethical balance of ability, flexibility, and capacity to support or lead others in high-stress, group environments. This selection model unequivocally reflects the values of human dignity, diversity, and inclusion as set forth in </w:t>
      </w:r>
      <w:sdt>
        <w:sdtPr>
          <w:rPr>
            <w:rFonts w:ascii="Times New Roman" w:hAnsi="Times New Roman" w:cs="Times New Roman"/>
          </w:rPr>
          <w:id w:val="-1327122650"/>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UNE21 \l 2057 </w:instrText>
          </w:r>
          <w:r w:rsidRPr="000C1C84">
            <w:rPr>
              <w:rFonts w:ascii="Times New Roman" w:hAnsi="Times New Roman" w:cs="Times New Roman"/>
            </w:rPr>
            <w:fldChar w:fldCharType="separate"/>
          </w:r>
          <w:r w:rsidRPr="000C1C84">
            <w:rPr>
              <w:rFonts w:ascii="Times New Roman" w:hAnsi="Times New Roman" w:cs="Times New Roman"/>
              <w:noProof/>
            </w:rPr>
            <w:t>(UNESCO, 2021)</w:t>
          </w:r>
          <w:r w:rsidRPr="000C1C84">
            <w:rPr>
              <w:rFonts w:ascii="Times New Roman" w:hAnsi="Times New Roman" w:cs="Times New Roman"/>
            </w:rPr>
            <w:fldChar w:fldCharType="end"/>
          </w:r>
        </w:sdtContent>
      </w:sdt>
      <w:r w:rsidRPr="000C1C84">
        <w:rPr>
          <w:rFonts w:ascii="Times New Roman" w:hAnsi="Times New Roman" w:cs="Times New Roman"/>
        </w:rPr>
        <w:t xml:space="preserve"> Recommendation on the </w:t>
      </w:r>
      <w:sdt>
        <w:sdtPr>
          <w:rPr>
            <w:rFonts w:ascii="Times New Roman" w:hAnsi="Times New Roman" w:cs="Times New Roman"/>
          </w:rPr>
          <w:id w:val="292407657"/>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Joh22 \l 2057 </w:instrText>
          </w:r>
          <w:r w:rsidRPr="000C1C84">
            <w:rPr>
              <w:rFonts w:ascii="Times New Roman" w:hAnsi="Times New Roman" w:cs="Times New Roman"/>
            </w:rPr>
            <w:fldChar w:fldCharType="separate"/>
          </w:r>
          <w:r w:rsidRPr="000C1C84">
            <w:rPr>
              <w:rFonts w:ascii="Times New Roman" w:hAnsi="Times New Roman" w:cs="Times New Roman"/>
              <w:noProof/>
            </w:rPr>
            <w:t>(John-Mathews, et al., 2022)</w:t>
          </w:r>
          <w:r w:rsidRPr="000C1C84">
            <w:rPr>
              <w:rFonts w:ascii="Times New Roman" w:hAnsi="Times New Roman" w:cs="Times New Roman"/>
            </w:rPr>
            <w:fldChar w:fldCharType="end"/>
          </w:r>
        </w:sdtContent>
      </w:sdt>
      <w:r w:rsidRPr="000C1C84">
        <w:rPr>
          <w:rFonts w:ascii="Times New Roman" w:hAnsi="Times New Roman" w:cs="Times New Roman"/>
        </w:rPr>
        <w:t xml:space="preserve"> Ethics of Artificial Intelligence, which should be </w:t>
      </w:r>
      <w:proofErr w:type="spellStart"/>
      <w:r w:rsidRPr="000C1C84">
        <w:rPr>
          <w:rFonts w:ascii="Times New Roman" w:hAnsi="Times New Roman" w:cs="Times New Roman"/>
        </w:rPr>
        <w:t>honored</w:t>
      </w:r>
      <w:proofErr w:type="spellEnd"/>
      <w:r w:rsidRPr="000C1C84">
        <w:rPr>
          <w:rFonts w:ascii="Times New Roman" w:hAnsi="Times New Roman" w:cs="Times New Roman"/>
        </w:rPr>
        <w:t xml:space="preserve"> in the application of automated decision systems. The Resilience–Contribution Matrix allows for a nuanced and fair evaluation by employing multidimensional composite scores instead of relying solely on unidimensional metrics like income or education. For instance, a low-education yet high-capability individual in survival and caregiving tasks would receive the same score as a high-education specialist with low interpersonal or resilience-capacity skills. This method is concurrent with human-centred AI design values </w:t>
      </w:r>
      <w:sdt>
        <w:sdtPr>
          <w:rPr>
            <w:rFonts w:ascii="Times New Roman" w:hAnsi="Times New Roman" w:cs="Times New Roman"/>
          </w:rPr>
          <w:id w:val="2122411966"/>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Job19 \l 2057 </w:instrText>
          </w:r>
          <w:r w:rsidRPr="000C1C84">
            <w:rPr>
              <w:rFonts w:ascii="Times New Roman" w:hAnsi="Times New Roman" w:cs="Times New Roman"/>
            </w:rPr>
            <w:fldChar w:fldCharType="separate"/>
          </w:r>
          <w:r w:rsidRPr="000C1C84">
            <w:rPr>
              <w:rFonts w:ascii="Times New Roman" w:hAnsi="Times New Roman" w:cs="Times New Roman"/>
              <w:noProof/>
            </w:rPr>
            <w:t>(Jobin, et al., 2019)</w:t>
          </w:r>
          <w:r w:rsidRPr="000C1C84">
            <w:rPr>
              <w:rFonts w:ascii="Times New Roman" w:hAnsi="Times New Roman" w:cs="Times New Roman"/>
            </w:rPr>
            <w:fldChar w:fldCharType="end"/>
          </w:r>
        </w:sdtContent>
      </w:sdt>
      <w:r w:rsidRPr="000C1C84">
        <w:rPr>
          <w:rFonts w:ascii="Times New Roman" w:hAnsi="Times New Roman" w:cs="Times New Roman"/>
        </w:rPr>
        <w:t>, in which decision systems are designed according to human values instead of mechanical efficacy or meritocratic excellence.</w:t>
      </w:r>
    </w:p>
    <w:p w14:paraId="6DD1C1E5" w14:textId="77777777" w:rsidR="005F6B9D" w:rsidRPr="000C1C84" w:rsidRDefault="005F6B9D" w:rsidP="005F6B9D">
      <w:pPr>
        <w:pStyle w:val="Heading2"/>
        <w:jc w:val="both"/>
        <w:rPr>
          <w:rFonts w:ascii="Times New Roman" w:hAnsi="Times New Roman" w:cs="Times New Roman"/>
        </w:rPr>
      </w:pPr>
      <w:bookmarkStart w:id="15" w:name="_Toc199474058"/>
      <w:r w:rsidRPr="000C1C84">
        <w:rPr>
          <w:rFonts w:ascii="Times New Roman" w:hAnsi="Times New Roman" w:cs="Times New Roman"/>
        </w:rPr>
        <w:t>6.2 Addressing Bias and Vulnerability</w:t>
      </w:r>
      <w:bookmarkEnd w:id="15"/>
    </w:p>
    <w:p w14:paraId="230863FB"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One of the key ethical issues in AI-based models is that they may reinforce or even amplify algorithmic bias. To prevent this, strategy comprised several steps to avoid discriminatory results. As a first step, all scoring processes actively excluded protected attributes like gender, race, religion, and ethnicity, in accordance with GDPR and following best practices in fairness-aware machine learning</w:t>
      </w:r>
      <w:sdt>
        <w:sdtPr>
          <w:rPr>
            <w:rFonts w:ascii="Times New Roman" w:hAnsi="Times New Roman" w:cs="Times New Roman"/>
          </w:rPr>
          <w:id w:val="-973133673"/>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Mak21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(Makhlouf, et al., 2021)</w:t>
          </w:r>
          <w:r w:rsidRPr="000C1C84">
            <w:rPr>
              <w:rFonts w:ascii="Times New Roman" w:hAnsi="Times New Roman" w:cs="Times New Roman"/>
            </w:rPr>
            <w:fldChar w:fldCharType="end"/>
          </w:r>
        </w:sdtContent>
      </w:sdt>
      <w:r w:rsidRPr="000C1C84">
        <w:rPr>
          <w:rFonts w:ascii="Times New Roman" w:hAnsi="Times New Roman" w:cs="Times New Roman"/>
        </w:rPr>
        <w:t>Second, the scoring was designed to prioritize more highly ethically significant traits like caregiving capacity and adaptability than socio-economic variables more traditionally associated with structural prejudice. Finally, a post-selection ethical review was added for applicants who were ranked "At-Risk" or "Valuable but Vulnerable. “The review recognizes that individuals</w:t>
      </w:r>
      <w:sdt>
        <w:sdtPr>
          <w:rPr>
            <w:rFonts w:ascii="Times New Roman" w:hAnsi="Times New Roman" w:cs="Times New Roman"/>
          </w:rPr>
          <w:id w:val="-1661228091"/>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Lit25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(Litschka, 2025)</w:t>
          </w:r>
          <w:r w:rsidRPr="000C1C84">
            <w:rPr>
              <w:rFonts w:ascii="Times New Roman" w:hAnsi="Times New Roman" w:cs="Times New Roman"/>
            </w:rPr>
            <w:fldChar w:fldCharType="end"/>
          </w:r>
        </w:sdtContent>
      </w:sdt>
      <w:r w:rsidRPr="000C1C84">
        <w:rPr>
          <w:rFonts w:ascii="Times New Roman" w:hAnsi="Times New Roman" w:cs="Times New Roman"/>
        </w:rPr>
        <w:t xml:space="preserve"> who could have been unjustly affected by structural problems like chronic illness, past trauma, or restricted access to education are not disregarded without human compassion.</w:t>
      </w:r>
    </w:p>
    <w:p w14:paraId="13F05C58" w14:textId="77777777" w:rsidR="005F6B9D" w:rsidRPr="000C1C84" w:rsidRDefault="005F6B9D" w:rsidP="005F6B9D">
      <w:pPr>
        <w:pStyle w:val="Heading2"/>
        <w:rPr>
          <w:rFonts w:ascii="Times New Roman" w:hAnsi="Times New Roman" w:cs="Times New Roman"/>
        </w:rPr>
      </w:pPr>
      <w:bookmarkStart w:id="16" w:name="_Toc199474059"/>
      <w:r w:rsidRPr="000C1C84">
        <w:rPr>
          <w:rFonts w:ascii="Times New Roman" w:hAnsi="Times New Roman" w:cs="Times New Roman"/>
        </w:rPr>
        <w:t>6.3 Ethical Dilemmas and Trade-Offs</w:t>
      </w:r>
      <w:bookmarkEnd w:id="16"/>
    </w:p>
    <w:p w14:paraId="07134C60" w14:textId="77777777" w:rsidR="005F6B9D" w:rsidRPr="000C1C84" w:rsidRDefault="005F6B9D" w:rsidP="005F6B9D">
      <w:pPr>
        <w:pStyle w:val="Heading3"/>
        <w:jc w:val="both"/>
        <w:rPr>
          <w:rFonts w:ascii="Times New Roman" w:hAnsi="Times New Roman" w:cs="Times New Roman"/>
        </w:rPr>
      </w:pPr>
      <w:bookmarkStart w:id="17" w:name="_Toc199474060"/>
      <w:r w:rsidRPr="000C1C84">
        <w:rPr>
          <w:rStyle w:val="Heading2Char"/>
          <w:rFonts w:ascii="Times New Roman" w:hAnsi="Times New Roman" w:cs="Times New Roman"/>
          <w:sz w:val="28"/>
          <w:szCs w:val="28"/>
        </w:rPr>
        <w:t>Dilemma 1: Potential vs. Current Capability</w:t>
      </w:r>
      <w:bookmarkEnd w:id="17"/>
    </w:p>
    <w:p w14:paraId="0A65BF64"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One of the most important ethical questions in the selection process is whether to place greater emphasis on future potential or current ability. Take the example of a young person with little formal education but high flexibility and learning ability compared to an older person with good physical stamina but less long-term intellectual development. The Capability Approach, and </w:t>
      </w:r>
      <w:sdt>
        <w:sdtPr>
          <w:rPr>
            <w:rFonts w:ascii="Times New Roman" w:hAnsi="Times New Roman" w:cs="Times New Roman"/>
          </w:rPr>
          <w:id w:val="-510377186"/>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Nus00 \l 2057 </w:instrText>
          </w:r>
          <w:r w:rsidRPr="000C1C84">
            <w:rPr>
              <w:rFonts w:ascii="Times New Roman" w:hAnsi="Times New Roman" w:cs="Times New Roman"/>
            </w:rPr>
            <w:fldChar w:fldCharType="separate"/>
          </w:r>
          <w:r w:rsidRPr="000C1C84">
            <w:rPr>
              <w:rFonts w:ascii="Times New Roman" w:hAnsi="Times New Roman" w:cs="Times New Roman"/>
              <w:noProof/>
            </w:rPr>
            <w:t>(Nussbaum, 2000)</w:t>
          </w:r>
          <w:r w:rsidRPr="000C1C84">
            <w:rPr>
              <w:rFonts w:ascii="Times New Roman" w:hAnsi="Times New Roman" w:cs="Times New Roman"/>
            </w:rPr>
            <w:fldChar w:fldCharType="end"/>
          </w:r>
        </w:sdtContent>
      </w:sdt>
      <w:r w:rsidRPr="000C1C84">
        <w:rPr>
          <w:rFonts w:ascii="Times New Roman" w:hAnsi="Times New Roman" w:cs="Times New Roman"/>
        </w:rPr>
        <w:t xml:space="preserve">version specifically, prefers enabling individuals' "freedom to become" over judging them based on present attainment alone. Due consideration being taken of this moral stance, the Resilience–Contribution Matrix weighs survival interventions against learning potential, with space for the inclusion of individuals not currently evidencing high </w:t>
      </w:r>
      <w:r w:rsidRPr="000C1C84">
        <w:rPr>
          <w:rFonts w:ascii="Times New Roman" w:hAnsi="Times New Roman" w:cs="Times New Roman"/>
        </w:rPr>
        <w:lastRenderedPageBreak/>
        <w:t>contribution</w:t>
      </w:r>
      <w:sdt>
        <w:sdtPr>
          <w:rPr>
            <w:rFonts w:ascii="Times New Roman" w:hAnsi="Times New Roman" w:cs="Times New Roman"/>
          </w:rPr>
          <w:id w:val="-1551762556"/>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Flo18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(Floridi, et al., 2018)</w:t>
          </w:r>
          <w:r w:rsidRPr="000C1C84">
            <w:rPr>
              <w:rFonts w:ascii="Times New Roman" w:hAnsi="Times New Roman" w:cs="Times New Roman"/>
            </w:rPr>
            <w:fldChar w:fldCharType="end"/>
          </w:r>
        </w:sdtContent>
      </w:sdt>
      <w:r w:rsidRPr="000C1C84">
        <w:rPr>
          <w:rFonts w:ascii="Times New Roman" w:hAnsi="Times New Roman" w:cs="Times New Roman"/>
        </w:rPr>
        <w:t xml:space="preserve"> but manifesting the potential to do so within the immediate future.</w:t>
      </w:r>
    </w:p>
    <w:p w14:paraId="7C6C21DC" w14:textId="77777777" w:rsidR="005F6B9D" w:rsidRPr="000C1C84" w:rsidRDefault="005F6B9D" w:rsidP="005F6B9D">
      <w:pPr>
        <w:pStyle w:val="Heading3"/>
        <w:jc w:val="both"/>
        <w:rPr>
          <w:rFonts w:ascii="Times New Roman" w:hAnsi="Times New Roman" w:cs="Times New Roman"/>
        </w:rPr>
      </w:pPr>
      <w:bookmarkStart w:id="18" w:name="_Toc199474061"/>
      <w:r w:rsidRPr="000C1C84">
        <w:rPr>
          <w:rStyle w:val="Heading2Char"/>
          <w:rFonts w:ascii="Times New Roman" w:hAnsi="Times New Roman" w:cs="Times New Roman"/>
          <w:sz w:val="28"/>
          <w:szCs w:val="28"/>
        </w:rPr>
        <w:t>Dilemma 2: Productivity vs. Caregiving</w:t>
      </w:r>
      <w:bookmarkEnd w:id="18"/>
    </w:p>
    <w:p w14:paraId="5B5C0083"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A second difficulty is the low valuation of emotional labour and care work compared to other, more conventionally "productive" types of economic work. To illustrate, an unpaid family caregiver or community educator might rank lower in occupational value than a paid engineer, even though they are contributing as much if not more to the social life of the community. </w:t>
      </w:r>
      <w:sdt>
        <w:sdtPr>
          <w:rPr>
            <w:rFonts w:ascii="Times New Roman" w:hAnsi="Times New Roman" w:cs="Times New Roman"/>
          </w:rPr>
          <w:id w:val="1402098334"/>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Hel06 \l 2057 </w:instrText>
          </w:r>
          <w:r w:rsidRPr="000C1C84">
            <w:rPr>
              <w:rFonts w:ascii="Times New Roman" w:hAnsi="Times New Roman" w:cs="Times New Roman"/>
            </w:rPr>
            <w:fldChar w:fldCharType="separate"/>
          </w:r>
          <w:r w:rsidRPr="000C1C84">
            <w:rPr>
              <w:rFonts w:ascii="Times New Roman" w:hAnsi="Times New Roman" w:cs="Times New Roman"/>
              <w:noProof/>
            </w:rPr>
            <w:t>(Held, 2006)</w:t>
          </w:r>
          <w:r w:rsidRPr="000C1C84">
            <w:rPr>
              <w:rFonts w:ascii="Times New Roman" w:hAnsi="Times New Roman" w:cs="Times New Roman"/>
            </w:rPr>
            <w:fldChar w:fldCharType="end"/>
          </w:r>
        </w:sdtContent>
      </w:sdt>
      <w:r w:rsidRPr="000C1C84">
        <w:rPr>
          <w:rFonts w:ascii="Times New Roman" w:hAnsi="Times New Roman" w:cs="Times New Roman"/>
        </w:rPr>
        <w:t xml:space="preserve">in formulating the Ethics of Care, argues that moral systems need to uphold the ethical good of interdependence, empathy, and emotional responsibility. The design of the Stark </w:t>
      </w:r>
      <w:proofErr w:type="spellStart"/>
      <w:r w:rsidRPr="000C1C84">
        <w:rPr>
          <w:rFonts w:ascii="Times New Roman" w:hAnsi="Times New Roman" w:cs="Times New Roman"/>
        </w:rPr>
        <w:t>honors</w:t>
      </w:r>
      <w:proofErr w:type="spellEnd"/>
      <w:r w:rsidRPr="000C1C84">
        <w:rPr>
          <w:rFonts w:ascii="Times New Roman" w:hAnsi="Times New Roman" w:cs="Times New Roman"/>
        </w:rPr>
        <w:t xml:space="preserve"> this on an ethical plane by ethically prizing caregiving activities like teaching and nursing, where compassion and social affiliation are upheld as valuable and vital contributions. In this way, it does not allow the model to get reduced to market hierarchies of value.</w:t>
      </w:r>
    </w:p>
    <w:p w14:paraId="738C8AB6" w14:textId="77777777" w:rsidR="005F6B9D" w:rsidRPr="000C1C84" w:rsidRDefault="005F6B9D" w:rsidP="005F6B9D">
      <w:pPr>
        <w:jc w:val="both"/>
        <w:rPr>
          <w:rStyle w:val="Heading3Char"/>
          <w:rFonts w:ascii="Times New Roman" w:hAnsi="Times New Roman" w:cs="Times New Roman"/>
        </w:rPr>
      </w:pPr>
      <w:bookmarkStart w:id="19" w:name="_Toc199474062"/>
      <w:r w:rsidRPr="000C1C84">
        <w:rPr>
          <w:rStyle w:val="Heading3Char"/>
          <w:rFonts w:ascii="Times New Roman" w:hAnsi="Times New Roman" w:cs="Times New Roman"/>
        </w:rPr>
        <w:t>Dilemma 3: Risk of Exclusion for the Structurally Disadvantaged</w:t>
      </w:r>
      <w:bookmarkEnd w:id="19"/>
    </w:p>
    <w:p w14:paraId="71B2623F" w14:textId="77777777" w:rsidR="005F6B9D" w:rsidRPr="000C1C84" w:rsidRDefault="005F6B9D" w:rsidP="005F6B9D">
      <w:pPr>
        <w:jc w:val="both"/>
        <w:rPr>
          <w:rFonts w:ascii="Times New Roman" w:eastAsiaTheme="majorEastAsia" w:hAnsi="Times New Roman" w:cs="Times New Roman"/>
          <w:color w:val="0F4761" w:themeColor="accent1" w:themeShade="BF"/>
          <w:sz w:val="28"/>
          <w:szCs w:val="28"/>
        </w:rPr>
      </w:pPr>
      <w:r w:rsidRPr="000C1C84">
        <w:rPr>
          <w:rFonts w:ascii="Times New Roman" w:hAnsi="Times New Roman" w:cs="Times New Roman"/>
        </w:rPr>
        <w:t xml:space="preserve">The harder problem is determining what to do with low scorers on both contribution and resilience dimensions. If neglected, such persons could essentially be ruled out of final consideration, despite the possibility that their low score is indicative of systemic unfairness rather than individual deficiency. </w:t>
      </w:r>
      <w:sdt>
        <w:sdtPr>
          <w:rPr>
            <w:rFonts w:ascii="Times New Roman" w:hAnsi="Times New Roman" w:cs="Times New Roman"/>
          </w:rPr>
          <w:id w:val="156344862"/>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Raw71 \l 2057 </w:instrText>
          </w:r>
          <w:r w:rsidRPr="000C1C84">
            <w:rPr>
              <w:rFonts w:ascii="Times New Roman" w:hAnsi="Times New Roman" w:cs="Times New Roman"/>
            </w:rPr>
            <w:fldChar w:fldCharType="separate"/>
          </w:r>
          <w:r w:rsidRPr="000C1C84">
            <w:rPr>
              <w:rFonts w:ascii="Times New Roman" w:hAnsi="Times New Roman" w:cs="Times New Roman"/>
              <w:noProof/>
            </w:rPr>
            <w:t>(Rawls, 1971)</w:t>
          </w:r>
          <w:r w:rsidRPr="000C1C84">
            <w:rPr>
              <w:rFonts w:ascii="Times New Roman" w:hAnsi="Times New Roman" w:cs="Times New Roman"/>
            </w:rPr>
            <w:fldChar w:fldCharType="end"/>
          </w:r>
        </w:sdtContent>
      </w:sdt>
      <w:r w:rsidRPr="000C1C84">
        <w:rPr>
          <w:rFonts w:ascii="Times New Roman" w:hAnsi="Times New Roman" w:cs="Times New Roman"/>
        </w:rPr>
        <w:t>presents the argument in his theory of justice that institutions are to be set up to maximize the advantage of the worst off. In deference to these norms, the Stark model incorporates an ethical review process where "At-Risk Individuals" are flagged and reevaluated through a human-initiated, values-based filter. Through this mechanism, individuals who have been affected by generational poverty, educational exclusion, or disability from trauma are given a fair second review rather than being unfairly rejected by the algorithm.</w:t>
      </w:r>
    </w:p>
    <w:p w14:paraId="63700E16" w14:textId="77777777" w:rsidR="005F6B9D" w:rsidRPr="000C1C84" w:rsidRDefault="005F6B9D" w:rsidP="005F6B9D">
      <w:pPr>
        <w:pStyle w:val="Heading3"/>
        <w:rPr>
          <w:rFonts w:ascii="Times New Roman" w:hAnsi="Times New Roman" w:cs="Times New Roman"/>
        </w:rPr>
      </w:pPr>
      <w:bookmarkStart w:id="20" w:name="_Toc199474063"/>
      <w:r w:rsidRPr="000C1C84">
        <w:rPr>
          <w:rStyle w:val="Heading2Char"/>
          <w:rFonts w:ascii="Times New Roman" w:hAnsi="Times New Roman" w:cs="Times New Roman"/>
          <w:sz w:val="28"/>
          <w:szCs w:val="28"/>
        </w:rPr>
        <w:t>Dilemma 4: Societal Needs vs. Algorithmic Simplicity</w:t>
      </w:r>
      <w:bookmarkEnd w:id="20"/>
    </w:p>
    <w:p w14:paraId="5CD93DEE"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Ultimately, the model needs to balance the societal expectations of utilitarian professions such as waiters, janitors, or builders with the simplicity and abstraction of algorithmic choices. While these individuals may not achieve high scores on educational or fitness metrics, they are vital for the daily operations of any society. However, </w:t>
      </w:r>
      <w:sdt>
        <w:sdtPr>
          <w:rPr>
            <w:rFonts w:ascii="Times New Roman" w:hAnsi="Times New Roman" w:cs="Times New Roman"/>
          </w:rPr>
          <w:id w:val="512347688"/>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Flo18 \l 2057 </w:instrText>
          </w:r>
          <w:r w:rsidRPr="000C1C84">
            <w:rPr>
              <w:rFonts w:ascii="Times New Roman" w:hAnsi="Times New Roman" w:cs="Times New Roman"/>
            </w:rPr>
            <w:fldChar w:fldCharType="separate"/>
          </w:r>
          <w:r w:rsidRPr="000C1C84">
            <w:rPr>
              <w:rFonts w:ascii="Times New Roman" w:hAnsi="Times New Roman" w:cs="Times New Roman"/>
              <w:noProof/>
            </w:rPr>
            <w:t>(Floridi, et al., 2018)</w:t>
          </w:r>
          <w:r w:rsidRPr="000C1C84">
            <w:rPr>
              <w:rFonts w:ascii="Times New Roman" w:hAnsi="Times New Roman" w:cs="Times New Roman"/>
            </w:rPr>
            <w:fldChar w:fldCharType="end"/>
          </w:r>
        </w:sdtContent>
      </w:sdt>
      <w:r w:rsidRPr="000C1C84">
        <w:rPr>
          <w:rFonts w:ascii="Times New Roman" w:hAnsi="Times New Roman" w:cs="Times New Roman"/>
        </w:rPr>
        <w:t xml:space="preserve"> also caution that ethical AI should not be trapped by the over-optimization dilemma, where technical aesthetics compromise societal needs.. To help avoid this danger, the Stark model is designed to incorporate role diversity and to ensure that work involved in social functioning and infrastructure maintenance is valued equally as morally required however much it may not be structurally elite. In this manner, the model can remain pragmatic yet principled.</w:t>
      </w:r>
    </w:p>
    <w:p w14:paraId="1529A86F" w14:textId="77777777" w:rsidR="005F6B9D" w:rsidRPr="000C1C84" w:rsidRDefault="005F6B9D" w:rsidP="005F6B9D">
      <w:pPr>
        <w:pStyle w:val="Heading2"/>
        <w:rPr>
          <w:rFonts w:ascii="Times New Roman" w:hAnsi="Times New Roman" w:cs="Times New Roman"/>
        </w:rPr>
      </w:pPr>
      <w:bookmarkStart w:id="21" w:name="_Toc199474064"/>
      <w:r w:rsidRPr="000C1C84">
        <w:rPr>
          <w:rFonts w:ascii="Times New Roman" w:hAnsi="Times New Roman" w:cs="Times New Roman"/>
        </w:rPr>
        <w:t>6.4 Strengths and Limitations of the Model</w:t>
      </w:r>
      <w:bookmarkEnd w:id="21"/>
    </w:p>
    <w:p w14:paraId="7A2F5D0C"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The model has several key strengths. It enables multidimensional scoring through the portfolios of resilience and contribution measures, enabling more informative and fairer representations of individual value. This means people are not assessed on one attribute but on a balanced portfolio of skills. Additionally, the model had strong bias reduction mechanisms built in from the removal of protected variables to post-selection audience minimizing the risk of increasing </w:t>
      </w:r>
      <w:r w:rsidRPr="000C1C84">
        <w:rPr>
          <w:rFonts w:ascii="Times New Roman" w:hAnsi="Times New Roman" w:cs="Times New Roman"/>
        </w:rPr>
        <w:lastRenderedPageBreak/>
        <w:t>structural inequalities</w:t>
      </w:r>
      <w:sdt>
        <w:sdtPr>
          <w:rPr>
            <w:rFonts w:ascii="Times New Roman" w:hAnsi="Times New Roman" w:cs="Times New Roman"/>
          </w:rPr>
          <w:id w:val="-1713487200"/>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Lit25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(Litschka, 2025)</w:t>
          </w:r>
          <w:r w:rsidRPr="000C1C84">
            <w:rPr>
              <w:rFonts w:ascii="Times New Roman" w:hAnsi="Times New Roman" w:cs="Times New Roman"/>
            </w:rPr>
            <w:fldChar w:fldCharType="end"/>
          </w:r>
        </w:sdtContent>
      </w:sdt>
      <w:r w:rsidRPr="000C1C84">
        <w:rPr>
          <w:rFonts w:ascii="Times New Roman" w:hAnsi="Times New Roman" w:cs="Times New Roman"/>
        </w:rPr>
        <w:t>. Its flexibility also allows ethical reviewers to step in for borderline cases, both ensuring procedural and distributive justice. Lastly, the model is scalable and flexible with large datasets, making it deployable at the national level for real-world use.</w:t>
      </w:r>
    </w:p>
    <w:p w14:paraId="06119471" w14:textId="77777777" w:rsidR="005F6B9D" w:rsidRPr="000C1C84" w:rsidRDefault="005F6B9D" w:rsidP="005F6B9D">
      <w:pPr>
        <w:jc w:val="both"/>
        <w:rPr>
          <w:rFonts w:ascii="Times New Roman" w:eastAsiaTheme="majorEastAsia" w:hAnsi="Times New Roman" w:cs="Times New Roman"/>
          <w:color w:val="0F4761" w:themeColor="accent1" w:themeShade="BF"/>
          <w:sz w:val="40"/>
          <w:szCs w:val="40"/>
        </w:rPr>
      </w:pPr>
      <w:r w:rsidRPr="000C1C84">
        <w:rPr>
          <w:rFonts w:ascii="Times New Roman" w:hAnsi="Times New Roman" w:cs="Times New Roman"/>
        </w:rPr>
        <w:t xml:space="preserve">One of the limitations of the model is that some categories of features, like survival skills and mental health, will not have full real-world data, so there could be some gaps in representation. In addition, the scoring weights for all features were created using ethically engaged assumptions instead of empirical social agreement, so there is a certain level of subjectivity. Finally, though legally permissible within its present context, the model might need to be modified to fit the regulatory and cultural norms of other legal traditions. These are not fatal shortcomings but a reflection of the fact that ethical AI necessitates perpetual human monitoring, updating, and transparency positions that are held by the general AI ethics community </w:t>
      </w:r>
      <w:sdt>
        <w:sdtPr>
          <w:rPr>
            <w:rFonts w:ascii="Times New Roman" w:hAnsi="Times New Roman" w:cs="Times New Roman"/>
          </w:rPr>
          <w:id w:val="-1142963998"/>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Flo18 \l 2057 </w:instrText>
          </w:r>
          <w:r w:rsidRPr="000C1C84">
            <w:rPr>
              <w:rFonts w:ascii="Times New Roman" w:hAnsi="Times New Roman" w:cs="Times New Roman"/>
            </w:rPr>
            <w:fldChar w:fldCharType="separate"/>
          </w:r>
          <w:r w:rsidRPr="000C1C84">
            <w:rPr>
              <w:rFonts w:ascii="Times New Roman" w:hAnsi="Times New Roman" w:cs="Times New Roman"/>
              <w:noProof/>
            </w:rPr>
            <w:t>(Floridi, et al., 2018)</w:t>
          </w:r>
          <w:r w:rsidRPr="000C1C84">
            <w:rPr>
              <w:rFonts w:ascii="Times New Roman" w:hAnsi="Times New Roman" w:cs="Times New Roman"/>
            </w:rPr>
            <w:fldChar w:fldCharType="end"/>
          </w:r>
        </w:sdtContent>
      </w:sdt>
      <w:sdt>
        <w:sdtPr>
          <w:rPr>
            <w:rFonts w:ascii="Times New Roman" w:hAnsi="Times New Roman" w:cs="Times New Roman"/>
          </w:rPr>
          <w:id w:val="326560731"/>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Job19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(Jobin, et al., 2019)</w:t>
          </w:r>
          <w:r w:rsidRPr="000C1C84">
            <w:rPr>
              <w:rFonts w:ascii="Times New Roman" w:hAnsi="Times New Roman" w:cs="Times New Roman"/>
            </w:rPr>
            <w:fldChar w:fldCharType="end"/>
          </w:r>
        </w:sdtContent>
      </w:sdt>
      <w:r w:rsidRPr="000C1C84">
        <w:rPr>
          <w:rFonts w:ascii="Times New Roman" w:hAnsi="Times New Roman" w:cs="Times New Roman"/>
        </w:rPr>
        <w:t>.</w:t>
      </w:r>
      <w:r w:rsidRPr="000C1C84">
        <w:rPr>
          <w:rFonts w:ascii="Times New Roman" w:hAnsi="Times New Roman" w:cs="Times New Roman"/>
        </w:rPr>
        <w:br w:type="page"/>
      </w:r>
    </w:p>
    <w:p w14:paraId="6B7868EC" w14:textId="77777777" w:rsidR="005F6B9D" w:rsidRPr="000C1C84" w:rsidRDefault="005F6B9D" w:rsidP="005F6B9D">
      <w:pPr>
        <w:pStyle w:val="Heading1"/>
        <w:jc w:val="both"/>
        <w:rPr>
          <w:rFonts w:ascii="Times New Roman" w:hAnsi="Times New Roman" w:cs="Times New Roman"/>
        </w:rPr>
      </w:pPr>
      <w:bookmarkStart w:id="22" w:name="_Toc199474065"/>
      <w:r w:rsidRPr="000C1C84">
        <w:rPr>
          <w:rFonts w:ascii="Times New Roman" w:hAnsi="Times New Roman" w:cs="Times New Roman"/>
        </w:rPr>
        <w:lastRenderedPageBreak/>
        <w:t>Conclusion and Ethical Recommendations</w:t>
      </w:r>
      <w:bookmarkEnd w:id="22"/>
    </w:p>
    <w:p w14:paraId="055E1695"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This report outlines a legally valid, ethically defensible, and evidence-informed strategy for identifying 1% of a national population to form the Stark Island community. The strategy is grounded in the Resilience Contribution Matrix, a framework aimed at assessing individuals based on their survival prospects as well as their capacity to be valuable members of a flourishing community. The process was performed by a Python-based scoring and preprocessing pipeline on the Stark dataset of over 10,000 people. Physical resilience, health status, mental stability, survival skills, education level, occupation, and language skills were ethically encoded and mapped onto two aggregate indicators: the Resilience Score and the Contribution Score. These were normalized and utilized for the classification of individuals into four matrix-based groups: Core Stabilizers, Valuable but Vulnerable, Survival Strong, and At-Risk Individuals.</w:t>
      </w:r>
    </w:p>
    <w:p w14:paraId="0594F486"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The top 1% in the category of Core Stabilizers were picked through a composite cut-off (above 3.5 on both composite scores) to include only those high in social utility and flexibility. The cut-off was not randomly decided but based on an ethically balanced perspective that sought to find those most able to offer interpersonal care along with societal sustainability. The 1% cut-off choice is in keeping with the situation's call for representative but elite leadership, in order that the new society might be founded on a firm foundation of competence as well as compassion</w:t>
      </w:r>
      <w:sdt>
        <w:sdtPr>
          <w:rPr>
            <w:rFonts w:ascii="Times New Roman" w:hAnsi="Times New Roman" w:cs="Times New Roman"/>
          </w:rPr>
          <w:id w:val="-242875563"/>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Joh22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(John-Mathews, et al., 2022)</w:t>
          </w:r>
          <w:r w:rsidRPr="000C1C84">
            <w:rPr>
              <w:rFonts w:ascii="Times New Roman" w:hAnsi="Times New Roman" w:cs="Times New Roman"/>
            </w:rPr>
            <w:fldChar w:fldCharType="end"/>
          </w:r>
        </w:sdtContent>
      </w:sdt>
      <w:r w:rsidRPr="000C1C84">
        <w:rPr>
          <w:rFonts w:ascii="Times New Roman" w:hAnsi="Times New Roman" w:cs="Times New Roman"/>
        </w:rPr>
        <w:t>. It is a practical limit of finite capacity, yet one which marks a group chosen not for a privilege, but for mutual survival and flourishing.</w:t>
      </w:r>
    </w:p>
    <w:p w14:paraId="3E757A78"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The coding exercise that was conducted in this project going as far as data cleaning, feature imputation, categorical encoding, ethical weight mapping, and visualizations provided transparency and reproducibility. Integration of ethical scoring formulas, which weigh survival skills and caregiving alongside technical qualifications, suggests that individuals were evaluated based on relational and adaptive abilities rather than productivity. The express exclusion of gender, ethnicity, and religion as protected characteristics indicates a strong adherence to the GDPR, the EU AI Act, and the UNESCO AI</w:t>
      </w:r>
      <w:sdt>
        <w:sdtPr>
          <w:rPr>
            <w:rFonts w:ascii="Times New Roman" w:hAnsi="Times New Roman" w:cs="Times New Roman"/>
          </w:rPr>
          <w:id w:val="457152336"/>
          <w:citation/>
        </w:sdtPr>
        <w:sdtContent>
          <w:r w:rsidRPr="000C1C84">
            <w:rPr>
              <w:rFonts w:ascii="Times New Roman" w:hAnsi="Times New Roman" w:cs="Times New Roman"/>
            </w:rPr>
            <w:fldChar w:fldCharType="begin"/>
          </w:r>
          <w:r w:rsidRPr="000C1C84">
            <w:rPr>
              <w:rFonts w:ascii="Times New Roman" w:hAnsi="Times New Roman" w:cs="Times New Roman"/>
            </w:rPr>
            <w:instrText xml:space="preserve"> CITATION Joh22 \l 2057 </w:instrText>
          </w:r>
          <w:r w:rsidRPr="000C1C84">
            <w:rPr>
              <w:rFonts w:ascii="Times New Roman" w:hAnsi="Times New Roman" w:cs="Times New Roman"/>
            </w:rPr>
            <w:fldChar w:fldCharType="separate"/>
          </w:r>
          <w:r w:rsidRPr="000C1C84">
            <w:rPr>
              <w:rFonts w:ascii="Times New Roman" w:hAnsi="Times New Roman" w:cs="Times New Roman"/>
              <w:noProof/>
            </w:rPr>
            <w:t xml:space="preserve"> (John-Mathews, et al., 2022)</w:t>
          </w:r>
          <w:r w:rsidRPr="000C1C84">
            <w:rPr>
              <w:rFonts w:ascii="Times New Roman" w:hAnsi="Times New Roman" w:cs="Times New Roman"/>
            </w:rPr>
            <w:fldChar w:fldCharType="end"/>
          </w:r>
        </w:sdtContent>
      </w:sdt>
      <w:r w:rsidRPr="000C1C84">
        <w:rPr>
          <w:rFonts w:ascii="Times New Roman" w:hAnsi="Times New Roman" w:cs="Times New Roman"/>
        </w:rPr>
        <w:t xml:space="preserve"> Ethics framework.</w:t>
      </w:r>
    </w:p>
    <w:p w14:paraId="3BE81381"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Finally, this project illustrates that data science can be more than optimizing systems—it can be operationalizing ethics. The Resilience–Contribution Matrix offers a blueprint for creating AI that is human centred, inclusive, and equitable. In this framework, selection is an expression of values, not power. The Stark model illustrates that successful societies are founded not on science or strength, but on care, cooperation, and justice.</w:t>
      </w:r>
    </w:p>
    <w:p w14:paraId="51410165" w14:textId="77777777" w:rsidR="005F6B9D" w:rsidRPr="000C1C84" w:rsidRDefault="005F6B9D" w:rsidP="005F6B9D">
      <w:pPr>
        <w:jc w:val="both"/>
        <w:rPr>
          <w:rFonts w:ascii="Times New Roman" w:hAnsi="Times New Roman" w:cs="Times New Roman"/>
        </w:rPr>
      </w:pPr>
    </w:p>
    <w:p w14:paraId="45DF6F1C" w14:textId="77777777" w:rsidR="005F6B9D" w:rsidRPr="000C1C84" w:rsidRDefault="005F6B9D" w:rsidP="005F6B9D">
      <w:pPr>
        <w:jc w:val="both"/>
        <w:rPr>
          <w:rFonts w:ascii="Times New Roman" w:hAnsi="Times New Roman" w:cs="Times New Roman"/>
        </w:rPr>
      </w:pPr>
    </w:p>
    <w:p w14:paraId="27B662D6" w14:textId="77777777" w:rsidR="005F6B9D" w:rsidRPr="000C1C84" w:rsidRDefault="005F6B9D" w:rsidP="005F6B9D">
      <w:pPr>
        <w:jc w:val="both"/>
        <w:rPr>
          <w:rFonts w:ascii="Times New Roman" w:hAnsi="Times New Roman" w:cs="Times New Roman"/>
        </w:rPr>
      </w:pPr>
    </w:p>
    <w:p w14:paraId="1AFA612B" w14:textId="77777777" w:rsidR="005F6B9D" w:rsidRPr="000C1C84" w:rsidRDefault="005F6B9D" w:rsidP="005F6B9D">
      <w:pPr>
        <w:jc w:val="both"/>
        <w:rPr>
          <w:rFonts w:ascii="Times New Roman" w:hAnsi="Times New Roman" w:cs="Times New Roman"/>
        </w:rPr>
      </w:pPr>
    </w:p>
    <w:p w14:paraId="126E75A8" w14:textId="77777777" w:rsidR="005F6B9D" w:rsidRPr="000C1C84" w:rsidRDefault="005F6B9D" w:rsidP="005F6B9D">
      <w:pPr>
        <w:jc w:val="both"/>
        <w:rPr>
          <w:rFonts w:ascii="Times New Roman" w:hAnsi="Times New Roman" w:cs="Times New Roman"/>
        </w:rPr>
      </w:pPr>
    </w:p>
    <w:p w14:paraId="32A46900" w14:textId="77777777" w:rsidR="005F6B9D" w:rsidRPr="000C1C84" w:rsidRDefault="005F6B9D" w:rsidP="005F6B9D">
      <w:pPr>
        <w:jc w:val="both"/>
        <w:rPr>
          <w:rFonts w:ascii="Times New Roman" w:hAnsi="Times New Roman" w:cs="Times New Roman"/>
        </w:rPr>
      </w:pPr>
    </w:p>
    <w:p w14:paraId="685CFCF7" w14:textId="77777777" w:rsidR="005F6B9D" w:rsidRPr="000C1C84" w:rsidRDefault="005F6B9D" w:rsidP="005F6B9D">
      <w:pPr>
        <w:pStyle w:val="Heading1"/>
        <w:rPr>
          <w:rFonts w:ascii="Times New Roman" w:hAnsi="Times New Roman" w:cs="Times New Roman"/>
        </w:rPr>
      </w:pPr>
      <w:bookmarkStart w:id="23" w:name="_Toc199474066"/>
      <w:r w:rsidRPr="000C1C84">
        <w:rPr>
          <w:rFonts w:ascii="Times New Roman" w:hAnsi="Times New Roman" w:cs="Times New Roman"/>
        </w:rPr>
        <w:t>References:</w:t>
      </w:r>
      <w:bookmarkEnd w:id="23"/>
    </w:p>
    <w:p w14:paraId="52617302" w14:textId="77777777" w:rsidR="005F6B9D" w:rsidRPr="000C1C84" w:rsidRDefault="005F6B9D" w:rsidP="005F6B9D">
      <w:pPr>
        <w:jc w:val="both"/>
        <w:rPr>
          <w:rFonts w:ascii="Times New Roman" w:hAnsi="Times New Roman" w:cs="Times New Roman"/>
        </w:rPr>
      </w:pPr>
      <w:r w:rsidRPr="000C1C84">
        <w:rPr>
          <w:rFonts w:ascii="Times New Roman" w:hAnsi="Times New Roman" w:cs="Times New Roman"/>
        </w:rPr>
        <w:t xml:space="preserve">Chicco, D., Oneto, L. &amp; </w:t>
      </w:r>
      <w:proofErr w:type="spellStart"/>
      <w:r w:rsidRPr="000C1C84">
        <w:rPr>
          <w:rFonts w:ascii="Times New Roman" w:hAnsi="Times New Roman" w:cs="Times New Roman"/>
        </w:rPr>
        <w:t>Tavazzi</w:t>
      </w:r>
      <w:proofErr w:type="spellEnd"/>
      <w:r w:rsidRPr="000C1C84">
        <w:rPr>
          <w:rFonts w:ascii="Times New Roman" w:hAnsi="Times New Roman" w:cs="Times New Roman"/>
        </w:rPr>
        <w:t xml:space="preserve">, E. (2022) ‘Eleven quick tips for data cleaning and feature engineering’, </w:t>
      </w:r>
      <w:proofErr w:type="spellStart"/>
      <w:r w:rsidRPr="000C1C84">
        <w:rPr>
          <w:rFonts w:ascii="Times New Roman" w:hAnsi="Times New Roman" w:cs="Times New Roman"/>
          <w:i/>
          <w:iCs/>
        </w:rPr>
        <w:t>PLoS</w:t>
      </w:r>
      <w:proofErr w:type="spellEnd"/>
      <w:r w:rsidRPr="000C1C84">
        <w:rPr>
          <w:rFonts w:ascii="Times New Roman" w:hAnsi="Times New Roman" w:cs="Times New Roman"/>
          <w:i/>
          <w:iCs/>
        </w:rPr>
        <w:t xml:space="preserve"> Computational Biology</w:t>
      </w:r>
      <w:r w:rsidRPr="000C1C84">
        <w:rPr>
          <w:rFonts w:ascii="Times New Roman" w:hAnsi="Times New Roman" w:cs="Times New Roman"/>
        </w:rPr>
        <w:t xml:space="preserve">, 18(12), e1010718. </w:t>
      </w:r>
      <w:proofErr w:type="spellStart"/>
      <w:r w:rsidRPr="000C1C84">
        <w:rPr>
          <w:rFonts w:ascii="Times New Roman" w:hAnsi="Times New Roman" w:cs="Times New Roman"/>
        </w:rPr>
        <w:t>doi</w:t>
      </w:r>
      <w:proofErr w:type="spellEnd"/>
      <w:r w:rsidRPr="000C1C84">
        <w:rPr>
          <w:rFonts w:ascii="Times New Roman" w:hAnsi="Times New Roman" w:cs="Times New Roman"/>
        </w:rPr>
        <w:t xml:space="preserve">: </w:t>
      </w:r>
      <w:hyperlink r:id="rId21" w:history="1">
        <w:r w:rsidRPr="000C1C84">
          <w:rPr>
            <w:rStyle w:val="Hyperlink"/>
            <w:rFonts w:ascii="Times New Roman" w:hAnsi="Times New Roman" w:cs="Times New Roman"/>
          </w:rPr>
          <w:t>10.1371/journal.pcbi.1010718</w:t>
        </w:r>
      </w:hyperlink>
    </w:p>
    <w:p w14:paraId="7F86076A"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European Commission (2021) Proposal for a Regulation on Artificial Intelligence (Artificial Intelligence Act). Available at: </w:t>
      </w:r>
      <w:hyperlink r:id="rId22" w:history="1">
        <w:r w:rsidRPr="002621DD">
          <w:rPr>
            <w:rStyle w:val="Hyperlink"/>
            <w:rFonts w:ascii="Times New Roman" w:hAnsi="Times New Roman" w:cs="Times New Roman"/>
          </w:rPr>
          <w:t>https://artificialintelligenceact.eu/</w:t>
        </w:r>
      </w:hyperlink>
    </w:p>
    <w:p w14:paraId="53D758BB"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Ferrara, E. (2023) ‘Fairness and bias in artificial intelligence: A brief survey of sources, impacts, and mitigation strategies’, </w:t>
      </w:r>
      <w:proofErr w:type="spellStart"/>
      <w:r w:rsidRPr="002621DD">
        <w:rPr>
          <w:rFonts w:ascii="Times New Roman" w:hAnsi="Times New Roman" w:cs="Times New Roman"/>
          <w:i/>
          <w:iCs/>
        </w:rPr>
        <w:t>arXiv</w:t>
      </w:r>
      <w:proofErr w:type="spellEnd"/>
      <w:r w:rsidRPr="002621DD">
        <w:rPr>
          <w:rFonts w:ascii="Times New Roman" w:hAnsi="Times New Roman" w:cs="Times New Roman"/>
          <w:i/>
          <w:iCs/>
        </w:rPr>
        <w:t xml:space="preserve"> [preprint]</w:t>
      </w:r>
      <w:r w:rsidRPr="002621DD">
        <w:rPr>
          <w:rFonts w:ascii="Times New Roman" w:hAnsi="Times New Roman" w:cs="Times New Roman"/>
        </w:rPr>
        <w:t xml:space="preserve"> arXiv:2304.07683. Available at: </w:t>
      </w:r>
      <w:hyperlink r:id="rId23" w:history="1">
        <w:r w:rsidRPr="002621DD">
          <w:rPr>
            <w:rStyle w:val="Hyperlink"/>
            <w:rFonts w:ascii="Times New Roman" w:hAnsi="Times New Roman" w:cs="Times New Roman"/>
          </w:rPr>
          <w:t>https://arxiv.org/pdf/2304.07683</w:t>
        </w:r>
      </w:hyperlink>
    </w:p>
    <w:p w14:paraId="0773D514" w14:textId="77777777" w:rsidR="005F6B9D" w:rsidRPr="002621DD" w:rsidRDefault="005F6B9D" w:rsidP="005F6B9D">
      <w:pPr>
        <w:spacing w:before="240" w:line="276" w:lineRule="auto"/>
        <w:jc w:val="both"/>
        <w:rPr>
          <w:rFonts w:ascii="Times New Roman" w:hAnsi="Times New Roman" w:cs="Times New Roman"/>
        </w:rPr>
      </w:pPr>
      <w:proofErr w:type="spellStart"/>
      <w:r w:rsidRPr="002621DD">
        <w:rPr>
          <w:rFonts w:ascii="Times New Roman" w:hAnsi="Times New Roman" w:cs="Times New Roman"/>
        </w:rPr>
        <w:t>Floridi</w:t>
      </w:r>
      <w:proofErr w:type="spellEnd"/>
      <w:r w:rsidRPr="002621DD">
        <w:rPr>
          <w:rFonts w:ascii="Times New Roman" w:hAnsi="Times New Roman" w:cs="Times New Roman"/>
        </w:rPr>
        <w:t xml:space="preserve">, L., Cowls, J., </w:t>
      </w:r>
      <w:proofErr w:type="spellStart"/>
      <w:r w:rsidRPr="002621DD">
        <w:rPr>
          <w:rFonts w:ascii="Times New Roman" w:hAnsi="Times New Roman" w:cs="Times New Roman"/>
        </w:rPr>
        <w:t>Beltrametti</w:t>
      </w:r>
      <w:proofErr w:type="spellEnd"/>
      <w:r w:rsidRPr="002621DD">
        <w:rPr>
          <w:rFonts w:ascii="Times New Roman" w:hAnsi="Times New Roman" w:cs="Times New Roman"/>
        </w:rPr>
        <w:t xml:space="preserve">, M., Chatila, R., Chiarello, F., Dignum, V., </w:t>
      </w:r>
      <w:proofErr w:type="spellStart"/>
      <w:r w:rsidRPr="002621DD">
        <w:rPr>
          <w:rFonts w:ascii="Times New Roman" w:hAnsi="Times New Roman" w:cs="Times New Roman"/>
        </w:rPr>
        <w:t>Luetge</w:t>
      </w:r>
      <w:proofErr w:type="spellEnd"/>
      <w:r w:rsidRPr="002621DD">
        <w:rPr>
          <w:rFonts w:ascii="Times New Roman" w:hAnsi="Times New Roman" w:cs="Times New Roman"/>
        </w:rPr>
        <w:t xml:space="preserve">, C., Madelin, R., </w:t>
      </w:r>
      <w:proofErr w:type="spellStart"/>
      <w:r w:rsidRPr="002621DD">
        <w:rPr>
          <w:rFonts w:ascii="Times New Roman" w:hAnsi="Times New Roman" w:cs="Times New Roman"/>
        </w:rPr>
        <w:t>Pagallo</w:t>
      </w:r>
      <w:proofErr w:type="spellEnd"/>
      <w:r w:rsidRPr="002621DD">
        <w:rPr>
          <w:rFonts w:ascii="Times New Roman" w:hAnsi="Times New Roman" w:cs="Times New Roman"/>
        </w:rPr>
        <w:t xml:space="preserve">, U., Rossi, F., Schafer, B., Vallor, S. &amp; </w:t>
      </w:r>
      <w:proofErr w:type="spellStart"/>
      <w:r w:rsidRPr="002621DD">
        <w:rPr>
          <w:rFonts w:ascii="Times New Roman" w:hAnsi="Times New Roman" w:cs="Times New Roman"/>
        </w:rPr>
        <w:t>Vayena</w:t>
      </w:r>
      <w:proofErr w:type="spellEnd"/>
      <w:r w:rsidRPr="002621DD">
        <w:rPr>
          <w:rFonts w:ascii="Times New Roman" w:hAnsi="Times New Roman" w:cs="Times New Roman"/>
        </w:rPr>
        <w:t xml:space="preserve">, E. (2018) ‘AI4People—An ethical framework for a good AI society: Opportunities, risks, principles, and recommendations’, </w:t>
      </w:r>
      <w:r w:rsidRPr="002621DD">
        <w:rPr>
          <w:rFonts w:ascii="Times New Roman" w:hAnsi="Times New Roman" w:cs="Times New Roman"/>
          <w:i/>
          <w:iCs/>
        </w:rPr>
        <w:t>Minds and Machines</w:t>
      </w:r>
      <w:r w:rsidRPr="002621DD">
        <w:rPr>
          <w:rFonts w:ascii="Times New Roman" w:hAnsi="Times New Roman" w:cs="Times New Roman"/>
        </w:rPr>
        <w:t xml:space="preserve">, 28(4), pp. 689–707.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24" w:history="1">
        <w:r w:rsidRPr="002621DD">
          <w:rPr>
            <w:rStyle w:val="Hyperlink"/>
            <w:rFonts w:ascii="Times New Roman" w:hAnsi="Times New Roman" w:cs="Times New Roman"/>
          </w:rPr>
          <w:t>10.1007/s11023-018-9482-5</w:t>
        </w:r>
      </w:hyperlink>
    </w:p>
    <w:p w14:paraId="01C21D43"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Held, V. (2006) </w:t>
      </w:r>
      <w:r w:rsidRPr="002621DD">
        <w:rPr>
          <w:rFonts w:ascii="Times New Roman" w:hAnsi="Times New Roman" w:cs="Times New Roman"/>
          <w:i/>
          <w:iCs/>
        </w:rPr>
        <w:t>The Ethics of Care: Personal, Political, and Global</w:t>
      </w:r>
      <w:r w:rsidRPr="002621DD">
        <w:rPr>
          <w:rFonts w:ascii="Times New Roman" w:hAnsi="Times New Roman" w:cs="Times New Roman"/>
        </w:rPr>
        <w:t xml:space="preserve">. Oxford: Oxford University Press.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25" w:history="1">
        <w:r w:rsidRPr="002621DD">
          <w:rPr>
            <w:rStyle w:val="Hyperlink"/>
            <w:rFonts w:ascii="Times New Roman" w:hAnsi="Times New Roman" w:cs="Times New Roman"/>
          </w:rPr>
          <w:t>10.1093/0195180992.001.0001</w:t>
        </w:r>
      </w:hyperlink>
    </w:p>
    <w:p w14:paraId="0EE94146"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John-Mathews, J.-M., Cardon, D. &amp; </w:t>
      </w:r>
      <w:proofErr w:type="spellStart"/>
      <w:r w:rsidRPr="002621DD">
        <w:rPr>
          <w:rFonts w:ascii="Times New Roman" w:hAnsi="Times New Roman" w:cs="Times New Roman"/>
        </w:rPr>
        <w:t>Balagué</w:t>
      </w:r>
      <w:proofErr w:type="spellEnd"/>
      <w:r w:rsidRPr="002621DD">
        <w:rPr>
          <w:rFonts w:ascii="Times New Roman" w:hAnsi="Times New Roman" w:cs="Times New Roman"/>
        </w:rPr>
        <w:t xml:space="preserve">, C. (2022) ‘From reality to world: A critical perspective on AI fairness’, </w:t>
      </w:r>
      <w:r w:rsidRPr="002621DD">
        <w:rPr>
          <w:rFonts w:ascii="Times New Roman" w:hAnsi="Times New Roman" w:cs="Times New Roman"/>
          <w:i/>
          <w:iCs/>
        </w:rPr>
        <w:t>Journal of Business Ethics</w:t>
      </w:r>
      <w:r w:rsidRPr="002621DD">
        <w:rPr>
          <w:rFonts w:ascii="Times New Roman" w:hAnsi="Times New Roman" w:cs="Times New Roman"/>
        </w:rPr>
        <w:t xml:space="preserve">, 178(4), pp. 945–959.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26" w:history="1">
        <w:r w:rsidRPr="002621DD">
          <w:rPr>
            <w:rStyle w:val="Hyperlink"/>
            <w:rFonts w:ascii="Times New Roman" w:hAnsi="Times New Roman" w:cs="Times New Roman"/>
          </w:rPr>
          <w:t>10.1007/s10551-022-05055-8</w:t>
        </w:r>
      </w:hyperlink>
    </w:p>
    <w:p w14:paraId="2579DB2C"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Jobin, A., Ienca, M. &amp; </w:t>
      </w:r>
      <w:proofErr w:type="spellStart"/>
      <w:r w:rsidRPr="002621DD">
        <w:rPr>
          <w:rFonts w:ascii="Times New Roman" w:hAnsi="Times New Roman" w:cs="Times New Roman"/>
        </w:rPr>
        <w:t>Vayena</w:t>
      </w:r>
      <w:proofErr w:type="spellEnd"/>
      <w:r w:rsidRPr="002621DD">
        <w:rPr>
          <w:rFonts w:ascii="Times New Roman" w:hAnsi="Times New Roman" w:cs="Times New Roman"/>
        </w:rPr>
        <w:t xml:space="preserve">, E. (2019) ‘The global landscape of AI ethics guidelines’, </w:t>
      </w:r>
      <w:r w:rsidRPr="002621DD">
        <w:rPr>
          <w:rFonts w:ascii="Times New Roman" w:hAnsi="Times New Roman" w:cs="Times New Roman"/>
          <w:i/>
          <w:iCs/>
        </w:rPr>
        <w:t>Nature Machine Intelligence</w:t>
      </w:r>
      <w:r w:rsidRPr="002621DD">
        <w:rPr>
          <w:rFonts w:ascii="Times New Roman" w:hAnsi="Times New Roman" w:cs="Times New Roman"/>
        </w:rPr>
        <w:t xml:space="preserve">, 1(9), pp. 389–399.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27" w:history="1">
        <w:r w:rsidRPr="002621DD">
          <w:rPr>
            <w:rStyle w:val="Hyperlink"/>
            <w:rFonts w:ascii="Times New Roman" w:hAnsi="Times New Roman" w:cs="Times New Roman"/>
          </w:rPr>
          <w:t>10.1038/s42256-019-0088-2</w:t>
        </w:r>
      </w:hyperlink>
    </w:p>
    <w:p w14:paraId="4ED9EF11" w14:textId="77777777" w:rsidR="005F6B9D" w:rsidRPr="002621DD" w:rsidRDefault="005F6B9D" w:rsidP="005F6B9D">
      <w:pPr>
        <w:spacing w:before="240" w:line="276" w:lineRule="auto"/>
        <w:jc w:val="both"/>
        <w:rPr>
          <w:rFonts w:ascii="Times New Roman" w:hAnsi="Times New Roman" w:cs="Times New Roman"/>
        </w:rPr>
      </w:pPr>
      <w:proofErr w:type="spellStart"/>
      <w:r w:rsidRPr="002621DD">
        <w:rPr>
          <w:rFonts w:ascii="Times New Roman" w:hAnsi="Times New Roman" w:cs="Times New Roman"/>
        </w:rPr>
        <w:t>Litschka</w:t>
      </w:r>
      <w:proofErr w:type="spellEnd"/>
      <w:r w:rsidRPr="002621DD">
        <w:rPr>
          <w:rFonts w:ascii="Times New Roman" w:hAnsi="Times New Roman" w:cs="Times New Roman"/>
        </w:rPr>
        <w:t xml:space="preserve">, M. (2025) ‘AI Ethics and the Capability Approach’, </w:t>
      </w:r>
      <w:r w:rsidRPr="002621DD">
        <w:rPr>
          <w:rFonts w:ascii="Times New Roman" w:hAnsi="Times New Roman" w:cs="Times New Roman"/>
          <w:i/>
          <w:iCs/>
        </w:rPr>
        <w:t>Genealogy Critique</w:t>
      </w:r>
      <w:r w:rsidRPr="002621DD">
        <w:rPr>
          <w:rFonts w:ascii="Times New Roman" w:hAnsi="Times New Roman" w:cs="Times New Roman"/>
        </w:rPr>
        <w:t xml:space="preserve">.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28" w:history="1">
        <w:r w:rsidRPr="002621DD">
          <w:rPr>
            <w:rStyle w:val="Hyperlink"/>
            <w:rFonts w:ascii="Times New Roman" w:hAnsi="Times New Roman" w:cs="Times New Roman"/>
          </w:rPr>
          <w:t>10.16995/gc.18499</w:t>
        </w:r>
      </w:hyperlink>
    </w:p>
    <w:p w14:paraId="19B52EFA"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Luthar, S.S., Cicchetti, D. &amp; Becker, B. (2000) ‘The construct of resilience: A critical evaluation and guidelines for future work’, </w:t>
      </w:r>
      <w:r w:rsidRPr="002621DD">
        <w:rPr>
          <w:rFonts w:ascii="Times New Roman" w:hAnsi="Times New Roman" w:cs="Times New Roman"/>
          <w:i/>
          <w:iCs/>
        </w:rPr>
        <w:t>Child Development</w:t>
      </w:r>
      <w:r w:rsidRPr="002621DD">
        <w:rPr>
          <w:rFonts w:ascii="Times New Roman" w:hAnsi="Times New Roman" w:cs="Times New Roman"/>
        </w:rPr>
        <w:t xml:space="preserve">, 71(3), pp. 543–562.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29" w:history="1">
        <w:r w:rsidRPr="002621DD">
          <w:rPr>
            <w:rStyle w:val="Hyperlink"/>
            <w:rFonts w:ascii="Times New Roman" w:hAnsi="Times New Roman" w:cs="Times New Roman"/>
          </w:rPr>
          <w:t>10.1111/1467-8624.00164</w:t>
        </w:r>
      </w:hyperlink>
    </w:p>
    <w:p w14:paraId="56D7F174"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Makhlouf, K., </w:t>
      </w:r>
      <w:proofErr w:type="spellStart"/>
      <w:r w:rsidRPr="002621DD">
        <w:rPr>
          <w:rFonts w:ascii="Times New Roman" w:hAnsi="Times New Roman" w:cs="Times New Roman"/>
        </w:rPr>
        <w:t>Zhioua</w:t>
      </w:r>
      <w:proofErr w:type="spellEnd"/>
      <w:r w:rsidRPr="002621DD">
        <w:rPr>
          <w:rFonts w:ascii="Times New Roman" w:hAnsi="Times New Roman" w:cs="Times New Roman"/>
        </w:rPr>
        <w:t xml:space="preserve">, S. &amp; </w:t>
      </w:r>
      <w:proofErr w:type="spellStart"/>
      <w:r w:rsidRPr="002621DD">
        <w:rPr>
          <w:rFonts w:ascii="Times New Roman" w:hAnsi="Times New Roman" w:cs="Times New Roman"/>
        </w:rPr>
        <w:t>Palamidessi</w:t>
      </w:r>
      <w:proofErr w:type="spellEnd"/>
      <w:r w:rsidRPr="002621DD">
        <w:rPr>
          <w:rFonts w:ascii="Times New Roman" w:hAnsi="Times New Roman" w:cs="Times New Roman"/>
        </w:rPr>
        <w:t xml:space="preserve">, C. (2021) ‘Machine learning fairness notions: Bridging the gap with real-world applications’, </w:t>
      </w:r>
      <w:r w:rsidRPr="002621DD">
        <w:rPr>
          <w:rFonts w:ascii="Times New Roman" w:hAnsi="Times New Roman" w:cs="Times New Roman"/>
          <w:i/>
          <w:iCs/>
        </w:rPr>
        <w:t>Information Processing &amp; Management</w:t>
      </w:r>
      <w:r w:rsidRPr="002621DD">
        <w:rPr>
          <w:rFonts w:ascii="Times New Roman" w:hAnsi="Times New Roman" w:cs="Times New Roman"/>
        </w:rPr>
        <w:t xml:space="preserve">, 58(5), 102642.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30" w:history="1">
        <w:r w:rsidRPr="002621DD">
          <w:rPr>
            <w:rStyle w:val="Hyperlink"/>
            <w:rFonts w:ascii="Times New Roman" w:hAnsi="Times New Roman" w:cs="Times New Roman"/>
          </w:rPr>
          <w:t>10.1016/j.ipm.2021.102642</w:t>
        </w:r>
      </w:hyperlink>
    </w:p>
    <w:p w14:paraId="3556D7AB"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Masten, A.S. (2014) ‘Global perspectives on resilience in children and youth’, </w:t>
      </w:r>
      <w:r w:rsidRPr="002621DD">
        <w:rPr>
          <w:rFonts w:ascii="Times New Roman" w:hAnsi="Times New Roman" w:cs="Times New Roman"/>
          <w:i/>
          <w:iCs/>
        </w:rPr>
        <w:t>Child Development</w:t>
      </w:r>
      <w:r w:rsidRPr="002621DD">
        <w:rPr>
          <w:rFonts w:ascii="Times New Roman" w:hAnsi="Times New Roman" w:cs="Times New Roman"/>
        </w:rPr>
        <w:t xml:space="preserve">, 85(1), pp. 6–20.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31" w:history="1">
        <w:r w:rsidRPr="002621DD">
          <w:rPr>
            <w:rStyle w:val="Hyperlink"/>
            <w:rFonts w:ascii="Times New Roman" w:hAnsi="Times New Roman" w:cs="Times New Roman"/>
          </w:rPr>
          <w:t>10.1111/cdev.12205</w:t>
        </w:r>
      </w:hyperlink>
    </w:p>
    <w:p w14:paraId="5F9C7D82"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lastRenderedPageBreak/>
        <w:t xml:space="preserve">Matsuo, K., Nishimura, Y., Shibata, T., &amp; Matsumoto, K. (2023) ‘Fairness of artificial intelligence in healthcare: Review and recommendations’, </w:t>
      </w:r>
      <w:r w:rsidRPr="002621DD">
        <w:rPr>
          <w:rFonts w:ascii="Times New Roman" w:hAnsi="Times New Roman" w:cs="Times New Roman"/>
          <w:i/>
          <w:iCs/>
        </w:rPr>
        <w:t>Japanese Journal of Radiology</w:t>
      </w:r>
      <w:r w:rsidRPr="002621DD">
        <w:rPr>
          <w:rFonts w:ascii="Times New Roman" w:hAnsi="Times New Roman" w:cs="Times New Roman"/>
        </w:rPr>
        <w:t xml:space="preserve">, 41(1), pp. 1–12.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32" w:history="1">
        <w:r w:rsidRPr="002621DD">
          <w:rPr>
            <w:rStyle w:val="Hyperlink"/>
            <w:rFonts w:ascii="Times New Roman" w:hAnsi="Times New Roman" w:cs="Times New Roman"/>
          </w:rPr>
          <w:t>10.1007/s11604-023-01474-3</w:t>
        </w:r>
      </w:hyperlink>
    </w:p>
    <w:p w14:paraId="1187BB85"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Nussbaum, M.C. (2000) </w:t>
      </w:r>
      <w:r w:rsidRPr="002621DD">
        <w:rPr>
          <w:rFonts w:ascii="Times New Roman" w:hAnsi="Times New Roman" w:cs="Times New Roman"/>
          <w:i/>
          <w:iCs/>
        </w:rPr>
        <w:t>Women and Human Development: The Capabilities Approach</w:t>
      </w:r>
      <w:r w:rsidRPr="002621DD">
        <w:rPr>
          <w:rFonts w:ascii="Times New Roman" w:hAnsi="Times New Roman" w:cs="Times New Roman"/>
        </w:rPr>
        <w:t xml:space="preserve">. Cambridge: Cambridge University Press.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33" w:history="1">
        <w:r w:rsidRPr="002621DD">
          <w:rPr>
            <w:rStyle w:val="Hyperlink"/>
            <w:rFonts w:ascii="Times New Roman" w:hAnsi="Times New Roman" w:cs="Times New Roman"/>
          </w:rPr>
          <w:t>10.1017/CBO9780511841286</w:t>
        </w:r>
      </w:hyperlink>
    </w:p>
    <w:p w14:paraId="1F31A83F"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Rawls, J. (1971) </w:t>
      </w:r>
      <w:r w:rsidRPr="002621DD">
        <w:rPr>
          <w:rFonts w:ascii="Times New Roman" w:hAnsi="Times New Roman" w:cs="Times New Roman"/>
          <w:i/>
          <w:iCs/>
        </w:rPr>
        <w:t>A Theory of Justice</w:t>
      </w:r>
      <w:r w:rsidRPr="002621DD">
        <w:rPr>
          <w:rFonts w:ascii="Times New Roman" w:hAnsi="Times New Roman" w:cs="Times New Roman"/>
        </w:rPr>
        <w:t xml:space="preserve">. Cambridge, MA: Harvard University Press.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34" w:history="1">
        <w:r w:rsidRPr="002621DD">
          <w:rPr>
            <w:rStyle w:val="Hyperlink"/>
            <w:rFonts w:ascii="Times New Roman" w:hAnsi="Times New Roman" w:cs="Times New Roman"/>
          </w:rPr>
          <w:t>10.2307/j.ctvjf9z6v</w:t>
        </w:r>
      </w:hyperlink>
    </w:p>
    <w:p w14:paraId="4F1044F0"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Ratti, E. &amp; Graves, M. (2025) ‘A capability approach to AI ethics’, </w:t>
      </w:r>
      <w:r w:rsidRPr="002621DD">
        <w:rPr>
          <w:rFonts w:ascii="Times New Roman" w:hAnsi="Times New Roman" w:cs="Times New Roman"/>
          <w:i/>
          <w:iCs/>
        </w:rPr>
        <w:t>American Philosophical Quarterly</w:t>
      </w:r>
      <w:r w:rsidRPr="002621DD">
        <w:rPr>
          <w:rFonts w:ascii="Times New Roman" w:hAnsi="Times New Roman" w:cs="Times New Roman"/>
        </w:rPr>
        <w:t xml:space="preserve">, 62(1), pp. 1–18.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35" w:history="1">
        <w:r w:rsidRPr="002621DD">
          <w:rPr>
            <w:rStyle w:val="Hyperlink"/>
            <w:rFonts w:ascii="Times New Roman" w:hAnsi="Times New Roman" w:cs="Times New Roman"/>
          </w:rPr>
          <w:t>10.5406/21521123.62.1.01</w:t>
        </w:r>
      </w:hyperlink>
    </w:p>
    <w:p w14:paraId="3E31930A" w14:textId="77777777" w:rsidR="005F6B9D" w:rsidRPr="002621DD" w:rsidRDefault="005F6B9D" w:rsidP="005F6B9D">
      <w:pPr>
        <w:spacing w:before="240" w:line="276" w:lineRule="auto"/>
        <w:jc w:val="both"/>
        <w:rPr>
          <w:rFonts w:ascii="Times New Roman" w:hAnsi="Times New Roman" w:cs="Times New Roman"/>
        </w:rPr>
      </w:pPr>
      <w:proofErr w:type="spellStart"/>
      <w:r w:rsidRPr="002621DD">
        <w:rPr>
          <w:rFonts w:ascii="Times New Roman" w:hAnsi="Times New Roman" w:cs="Times New Roman"/>
        </w:rPr>
        <w:t>Robeyns</w:t>
      </w:r>
      <w:proofErr w:type="spellEnd"/>
      <w:r w:rsidRPr="002621DD">
        <w:rPr>
          <w:rFonts w:ascii="Times New Roman" w:hAnsi="Times New Roman" w:cs="Times New Roman"/>
        </w:rPr>
        <w:t xml:space="preserve">, I. (2006) ‘The capability approach: Comparing Amartya Sen and Martha Nussbaum’, in Brighouse, H. &amp; </w:t>
      </w:r>
      <w:proofErr w:type="spellStart"/>
      <w:r w:rsidRPr="002621DD">
        <w:rPr>
          <w:rFonts w:ascii="Times New Roman" w:hAnsi="Times New Roman" w:cs="Times New Roman"/>
        </w:rPr>
        <w:t>Robeyns</w:t>
      </w:r>
      <w:proofErr w:type="spellEnd"/>
      <w:r w:rsidRPr="002621DD">
        <w:rPr>
          <w:rFonts w:ascii="Times New Roman" w:hAnsi="Times New Roman" w:cs="Times New Roman"/>
        </w:rPr>
        <w:t xml:space="preserve">, I. (eds.) </w:t>
      </w:r>
      <w:r w:rsidRPr="002621DD">
        <w:rPr>
          <w:rFonts w:ascii="Times New Roman" w:hAnsi="Times New Roman" w:cs="Times New Roman"/>
          <w:i/>
          <w:iCs/>
        </w:rPr>
        <w:t>Measuring Justice: Primary Goods and Capabilities</w:t>
      </w:r>
      <w:r w:rsidRPr="002621DD">
        <w:rPr>
          <w:rFonts w:ascii="Times New Roman" w:hAnsi="Times New Roman" w:cs="Times New Roman"/>
        </w:rPr>
        <w:t xml:space="preserve">. Cambridge: Cambridge University Press, pp. 82–100. Available at: </w:t>
      </w:r>
      <w:hyperlink r:id="rId36" w:history="1">
        <w:r w:rsidRPr="002621DD">
          <w:rPr>
            <w:rStyle w:val="Hyperlink"/>
            <w:rFonts w:ascii="Times New Roman" w:hAnsi="Times New Roman" w:cs="Times New Roman"/>
          </w:rPr>
          <w:t>https://www.researchgate.net/publication/292788186_The_Capability_Approach_Comparing_Amartya_Sen_and_Martha_Nussbaum</w:t>
        </w:r>
      </w:hyperlink>
    </w:p>
    <w:p w14:paraId="0EE2B709"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Southwick, S.M., Bonanno, G.A., Masten, A.S., Panter-Brick, C. &amp; Yehuda, R. (2014) ‘Resilience definitions, theory, and challenges’, </w:t>
      </w:r>
      <w:r w:rsidRPr="002621DD">
        <w:rPr>
          <w:rFonts w:ascii="Times New Roman" w:hAnsi="Times New Roman" w:cs="Times New Roman"/>
          <w:i/>
          <w:iCs/>
        </w:rPr>
        <w:t xml:space="preserve">European Journal of </w:t>
      </w:r>
      <w:proofErr w:type="spellStart"/>
      <w:r w:rsidRPr="002621DD">
        <w:rPr>
          <w:rFonts w:ascii="Times New Roman" w:hAnsi="Times New Roman" w:cs="Times New Roman"/>
          <w:i/>
          <w:iCs/>
        </w:rPr>
        <w:t>Psychotraumatology</w:t>
      </w:r>
      <w:proofErr w:type="spellEnd"/>
      <w:r w:rsidRPr="002621DD">
        <w:rPr>
          <w:rFonts w:ascii="Times New Roman" w:hAnsi="Times New Roman" w:cs="Times New Roman"/>
        </w:rPr>
        <w:t xml:space="preserve">, 5(1), 25338.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37" w:history="1">
        <w:r w:rsidRPr="002621DD">
          <w:rPr>
            <w:rStyle w:val="Hyperlink"/>
            <w:rFonts w:ascii="Times New Roman" w:hAnsi="Times New Roman" w:cs="Times New Roman"/>
          </w:rPr>
          <w:t>10.3402/</w:t>
        </w:r>
        <w:proofErr w:type="gramStart"/>
        <w:r w:rsidRPr="002621DD">
          <w:rPr>
            <w:rStyle w:val="Hyperlink"/>
            <w:rFonts w:ascii="Times New Roman" w:hAnsi="Times New Roman" w:cs="Times New Roman"/>
          </w:rPr>
          <w:t>ejpt.v</w:t>
        </w:r>
        <w:proofErr w:type="gramEnd"/>
        <w:r w:rsidRPr="002621DD">
          <w:rPr>
            <w:rStyle w:val="Hyperlink"/>
            <w:rFonts w:ascii="Times New Roman" w:hAnsi="Times New Roman" w:cs="Times New Roman"/>
          </w:rPr>
          <w:t>5.25338</w:t>
        </w:r>
      </w:hyperlink>
    </w:p>
    <w:p w14:paraId="2A9483ED"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UNESCO (2021) Recommendation on the Ethics of Artificial Intelligence. Available at: </w:t>
      </w:r>
      <w:hyperlink r:id="rId38" w:history="1">
        <w:r w:rsidRPr="002621DD">
          <w:rPr>
            <w:rStyle w:val="Hyperlink"/>
            <w:rFonts w:ascii="Times New Roman" w:hAnsi="Times New Roman" w:cs="Times New Roman"/>
          </w:rPr>
          <w:t>https://unesdoc.unesco.org/ark:/48223/pf0000381137</w:t>
        </w:r>
      </w:hyperlink>
    </w:p>
    <w:p w14:paraId="1E95E2A8"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Van der Aalst, W.M. (2016) </w:t>
      </w:r>
      <w:r w:rsidRPr="002621DD">
        <w:rPr>
          <w:rFonts w:ascii="Times New Roman" w:hAnsi="Times New Roman" w:cs="Times New Roman"/>
          <w:i/>
          <w:iCs/>
        </w:rPr>
        <w:t>Process Mining: Data Science in Action</w:t>
      </w:r>
      <w:r w:rsidRPr="002621DD">
        <w:rPr>
          <w:rFonts w:ascii="Times New Roman" w:hAnsi="Times New Roman" w:cs="Times New Roman"/>
        </w:rPr>
        <w:t xml:space="preserve">. Springer.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39" w:history="1">
        <w:r w:rsidRPr="002621DD">
          <w:rPr>
            <w:rStyle w:val="Hyperlink"/>
            <w:rFonts w:ascii="Times New Roman" w:hAnsi="Times New Roman" w:cs="Times New Roman"/>
          </w:rPr>
          <w:t>10.1007/978-3-662-49851-4</w:t>
        </w:r>
      </w:hyperlink>
    </w:p>
    <w:p w14:paraId="77250C69" w14:textId="77777777" w:rsidR="005F6B9D" w:rsidRPr="002621DD" w:rsidRDefault="005F6B9D" w:rsidP="005F6B9D">
      <w:pPr>
        <w:spacing w:before="240" w:line="276" w:lineRule="auto"/>
        <w:jc w:val="both"/>
        <w:rPr>
          <w:rFonts w:ascii="Times New Roman" w:hAnsi="Times New Roman" w:cs="Times New Roman"/>
        </w:rPr>
      </w:pPr>
      <w:r w:rsidRPr="002621DD">
        <w:rPr>
          <w:rFonts w:ascii="Times New Roman" w:hAnsi="Times New Roman" w:cs="Times New Roman"/>
        </w:rPr>
        <w:t xml:space="preserve">Voigt, P. &amp; von </w:t>
      </w:r>
      <w:proofErr w:type="spellStart"/>
      <w:r w:rsidRPr="002621DD">
        <w:rPr>
          <w:rFonts w:ascii="Times New Roman" w:hAnsi="Times New Roman" w:cs="Times New Roman"/>
        </w:rPr>
        <w:t>dem</w:t>
      </w:r>
      <w:proofErr w:type="spellEnd"/>
      <w:r w:rsidRPr="002621DD">
        <w:rPr>
          <w:rFonts w:ascii="Times New Roman" w:hAnsi="Times New Roman" w:cs="Times New Roman"/>
        </w:rPr>
        <w:t xml:space="preserve"> </w:t>
      </w:r>
      <w:proofErr w:type="spellStart"/>
      <w:r w:rsidRPr="002621DD">
        <w:rPr>
          <w:rFonts w:ascii="Times New Roman" w:hAnsi="Times New Roman" w:cs="Times New Roman"/>
        </w:rPr>
        <w:t>Bussche</w:t>
      </w:r>
      <w:proofErr w:type="spellEnd"/>
      <w:r w:rsidRPr="002621DD">
        <w:rPr>
          <w:rFonts w:ascii="Times New Roman" w:hAnsi="Times New Roman" w:cs="Times New Roman"/>
        </w:rPr>
        <w:t xml:space="preserve">, A. (2017) </w:t>
      </w:r>
      <w:r w:rsidRPr="002621DD">
        <w:rPr>
          <w:rFonts w:ascii="Times New Roman" w:hAnsi="Times New Roman" w:cs="Times New Roman"/>
          <w:i/>
          <w:iCs/>
        </w:rPr>
        <w:t>The EU General Data Protection Regulation (GDPR): A Practical Guide</w:t>
      </w:r>
      <w:r w:rsidRPr="002621DD">
        <w:rPr>
          <w:rFonts w:ascii="Times New Roman" w:hAnsi="Times New Roman" w:cs="Times New Roman"/>
        </w:rPr>
        <w:t xml:space="preserve">. Cham: Springer. </w:t>
      </w:r>
      <w:proofErr w:type="spellStart"/>
      <w:r w:rsidRPr="002621DD">
        <w:rPr>
          <w:rFonts w:ascii="Times New Roman" w:hAnsi="Times New Roman" w:cs="Times New Roman"/>
        </w:rPr>
        <w:t>doi</w:t>
      </w:r>
      <w:proofErr w:type="spellEnd"/>
      <w:r w:rsidRPr="002621DD">
        <w:rPr>
          <w:rFonts w:ascii="Times New Roman" w:hAnsi="Times New Roman" w:cs="Times New Roman"/>
        </w:rPr>
        <w:t xml:space="preserve">: </w:t>
      </w:r>
      <w:hyperlink r:id="rId40" w:history="1">
        <w:r w:rsidRPr="002621DD">
          <w:rPr>
            <w:rStyle w:val="Hyperlink"/>
            <w:rFonts w:ascii="Times New Roman" w:hAnsi="Times New Roman" w:cs="Times New Roman"/>
          </w:rPr>
          <w:t>10.1007/978-3-319-57959-7</w:t>
        </w:r>
      </w:hyperlink>
    </w:p>
    <w:p w14:paraId="635A1FFD" w14:textId="77777777" w:rsidR="005F6B9D" w:rsidRPr="004A0A79" w:rsidRDefault="005F6B9D" w:rsidP="005F6B9D">
      <w:pPr>
        <w:spacing w:before="240" w:line="276" w:lineRule="auto"/>
        <w:jc w:val="both"/>
        <w:rPr>
          <w:rFonts w:ascii="Times New Roman" w:hAnsi="Times New Roman" w:cs="Times New Roman"/>
        </w:rPr>
      </w:pPr>
    </w:p>
    <w:p w14:paraId="138A12E4" w14:textId="77777777" w:rsidR="005F6B9D" w:rsidRPr="000C1C84" w:rsidRDefault="005F6B9D" w:rsidP="005F6B9D">
      <w:pPr>
        <w:rPr>
          <w:rFonts w:ascii="Times New Roman" w:hAnsi="Times New Roman" w:cs="Times New Roman"/>
        </w:rPr>
      </w:pPr>
    </w:p>
    <w:p w14:paraId="33037079" w14:textId="77777777" w:rsidR="005F6B9D" w:rsidRPr="000C1C84" w:rsidRDefault="005F6B9D" w:rsidP="005F6B9D">
      <w:pPr>
        <w:rPr>
          <w:rFonts w:ascii="Times New Roman" w:hAnsi="Times New Roman" w:cs="Times New Roman"/>
        </w:rPr>
      </w:pPr>
    </w:p>
    <w:p w14:paraId="25FE9BEA" w14:textId="77777777" w:rsidR="005F6B9D" w:rsidRPr="000C1C84" w:rsidRDefault="005F6B9D" w:rsidP="005F6B9D">
      <w:pPr>
        <w:rPr>
          <w:rFonts w:ascii="Times New Roman" w:hAnsi="Times New Roman" w:cs="Times New Roman"/>
        </w:rPr>
      </w:pPr>
    </w:p>
    <w:p w14:paraId="33B01E33" w14:textId="77777777" w:rsidR="005F6B9D" w:rsidRPr="000C1C84" w:rsidRDefault="005F6B9D" w:rsidP="005F6B9D">
      <w:pPr>
        <w:rPr>
          <w:rFonts w:ascii="Times New Roman" w:hAnsi="Times New Roman" w:cs="Times New Roman"/>
        </w:rPr>
      </w:pPr>
    </w:p>
    <w:p w14:paraId="06835B3B" w14:textId="77777777" w:rsidR="005F6B9D" w:rsidRPr="000C1C84" w:rsidRDefault="005F6B9D" w:rsidP="005F6B9D">
      <w:pPr>
        <w:jc w:val="both"/>
        <w:rPr>
          <w:rFonts w:ascii="Times New Roman" w:hAnsi="Times New Roman" w:cs="Times New Roman"/>
        </w:rPr>
      </w:pPr>
    </w:p>
    <w:p w14:paraId="784F8B98" w14:textId="77777777" w:rsidR="005F6B9D" w:rsidRPr="000C1C84" w:rsidRDefault="005F6B9D" w:rsidP="005F6B9D">
      <w:pPr>
        <w:jc w:val="both"/>
        <w:rPr>
          <w:rFonts w:ascii="Times New Roman" w:hAnsi="Times New Roman" w:cs="Times New Roman"/>
        </w:rPr>
      </w:pPr>
    </w:p>
    <w:p w14:paraId="1EAB4A05" w14:textId="77777777" w:rsidR="005F6B9D" w:rsidRPr="000C1C84" w:rsidRDefault="005F6B9D" w:rsidP="005F6B9D">
      <w:pPr>
        <w:jc w:val="both"/>
        <w:rPr>
          <w:rFonts w:ascii="Times New Roman" w:hAnsi="Times New Roman" w:cs="Times New Roman"/>
        </w:rPr>
      </w:pPr>
    </w:p>
    <w:p w14:paraId="37092723" w14:textId="77777777" w:rsidR="00953B7D" w:rsidRDefault="00953B7D"/>
    <w:sectPr w:rsidR="00953B7D">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91E4D" w14:textId="77777777" w:rsidR="008F4093" w:rsidRDefault="008F4093" w:rsidP="00F3386D">
      <w:pPr>
        <w:spacing w:after="0" w:line="240" w:lineRule="auto"/>
      </w:pPr>
      <w:r>
        <w:separator/>
      </w:r>
    </w:p>
  </w:endnote>
  <w:endnote w:type="continuationSeparator" w:id="0">
    <w:p w14:paraId="55DAFA88" w14:textId="77777777" w:rsidR="008F4093" w:rsidRDefault="008F4093" w:rsidP="00F33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198084"/>
      <w:docPartObj>
        <w:docPartGallery w:val="Page Numbers (Bottom of Page)"/>
        <w:docPartUnique/>
      </w:docPartObj>
    </w:sdtPr>
    <w:sdtEndPr>
      <w:rPr>
        <w:noProof/>
      </w:rPr>
    </w:sdtEndPr>
    <w:sdtContent>
      <w:p w14:paraId="1BDC75ED" w14:textId="7FC6CE3F" w:rsidR="00F3386D" w:rsidRDefault="00F338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59C838" w14:textId="77777777" w:rsidR="00F3386D" w:rsidRDefault="00F33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8B58F" w14:textId="77777777" w:rsidR="008F4093" w:rsidRDefault="008F4093" w:rsidP="00F3386D">
      <w:pPr>
        <w:spacing w:after="0" w:line="240" w:lineRule="auto"/>
      </w:pPr>
      <w:r>
        <w:separator/>
      </w:r>
    </w:p>
  </w:footnote>
  <w:footnote w:type="continuationSeparator" w:id="0">
    <w:p w14:paraId="3B0483E6" w14:textId="77777777" w:rsidR="008F4093" w:rsidRDefault="008F4093" w:rsidP="00F33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61FC"/>
    <w:multiLevelType w:val="multilevel"/>
    <w:tmpl w:val="9E70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02A4A"/>
    <w:multiLevelType w:val="multilevel"/>
    <w:tmpl w:val="251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8634E"/>
    <w:multiLevelType w:val="multilevel"/>
    <w:tmpl w:val="EB8E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872D4"/>
    <w:multiLevelType w:val="multilevel"/>
    <w:tmpl w:val="F89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1641A"/>
    <w:multiLevelType w:val="multilevel"/>
    <w:tmpl w:val="0BE6F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F312A"/>
    <w:multiLevelType w:val="multilevel"/>
    <w:tmpl w:val="BA76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17A39"/>
    <w:multiLevelType w:val="multilevel"/>
    <w:tmpl w:val="7C48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35E7E"/>
    <w:multiLevelType w:val="multilevel"/>
    <w:tmpl w:val="ABF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37559"/>
    <w:multiLevelType w:val="multilevel"/>
    <w:tmpl w:val="41F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A1C09"/>
    <w:multiLevelType w:val="multilevel"/>
    <w:tmpl w:val="58C6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E1E38"/>
    <w:multiLevelType w:val="multilevel"/>
    <w:tmpl w:val="163E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F35C2"/>
    <w:multiLevelType w:val="multilevel"/>
    <w:tmpl w:val="211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17BA3"/>
    <w:multiLevelType w:val="multilevel"/>
    <w:tmpl w:val="04A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24E56"/>
    <w:multiLevelType w:val="multilevel"/>
    <w:tmpl w:val="08C6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10DE2"/>
    <w:multiLevelType w:val="multilevel"/>
    <w:tmpl w:val="93B8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F4B8B"/>
    <w:multiLevelType w:val="multilevel"/>
    <w:tmpl w:val="D1CA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3A30B1"/>
    <w:multiLevelType w:val="multilevel"/>
    <w:tmpl w:val="68BE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A69F8"/>
    <w:multiLevelType w:val="multilevel"/>
    <w:tmpl w:val="293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02488"/>
    <w:multiLevelType w:val="multilevel"/>
    <w:tmpl w:val="48E6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6B6C2B"/>
    <w:multiLevelType w:val="multilevel"/>
    <w:tmpl w:val="E74E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D3CB8"/>
    <w:multiLevelType w:val="multilevel"/>
    <w:tmpl w:val="3FBA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22E24"/>
    <w:multiLevelType w:val="multilevel"/>
    <w:tmpl w:val="BB42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36432"/>
    <w:multiLevelType w:val="multilevel"/>
    <w:tmpl w:val="52C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C3572C"/>
    <w:multiLevelType w:val="multilevel"/>
    <w:tmpl w:val="03AE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94AE6"/>
    <w:multiLevelType w:val="multilevel"/>
    <w:tmpl w:val="2D0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C20B9"/>
    <w:multiLevelType w:val="multilevel"/>
    <w:tmpl w:val="02B2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F5BC4"/>
    <w:multiLevelType w:val="multilevel"/>
    <w:tmpl w:val="8F24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196464">
    <w:abstractNumId w:val="18"/>
  </w:num>
  <w:num w:numId="2" w16cid:durableId="1639650191">
    <w:abstractNumId w:val="20"/>
  </w:num>
  <w:num w:numId="3" w16cid:durableId="397166569">
    <w:abstractNumId w:val="22"/>
  </w:num>
  <w:num w:numId="4" w16cid:durableId="1257709137">
    <w:abstractNumId w:val="5"/>
  </w:num>
  <w:num w:numId="5" w16cid:durableId="488786822">
    <w:abstractNumId w:val="12"/>
  </w:num>
  <w:num w:numId="6" w16cid:durableId="279186396">
    <w:abstractNumId w:val="3"/>
  </w:num>
  <w:num w:numId="7" w16cid:durableId="730693103">
    <w:abstractNumId w:val="1"/>
  </w:num>
  <w:num w:numId="8" w16cid:durableId="1976520756">
    <w:abstractNumId w:val="26"/>
  </w:num>
  <w:num w:numId="9" w16cid:durableId="1790587915">
    <w:abstractNumId w:val="16"/>
  </w:num>
  <w:num w:numId="10" w16cid:durableId="37897136">
    <w:abstractNumId w:val="11"/>
  </w:num>
  <w:num w:numId="11" w16cid:durableId="1649868845">
    <w:abstractNumId w:val="7"/>
  </w:num>
  <w:num w:numId="12" w16cid:durableId="1456027716">
    <w:abstractNumId w:val="9"/>
  </w:num>
  <w:num w:numId="13" w16cid:durableId="1623413941">
    <w:abstractNumId w:val="4"/>
  </w:num>
  <w:num w:numId="14" w16cid:durableId="1449394569">
    <w:abstractNumId w:val="21"/>
  </w:num>
  <w:num w:numId="15" w16cid:durableId="2040474560">
    <w:abstractNumId w:val="0"/>
  </w:num>
  <w:num w:numId="16" w16cid:durableId="1333296080">
    <w:abstractNumId w:val="19"/>
  </w:num>
  <w:num w:numId="17" w16cid:durableId="1307976789">
    <w:abstractNumId w:val="24"/>
  </w:num>
  <w:num w:numId="18" w16cid:durableId="1960145160">
    <w:abstractNumId w:val="23"/>
  </w:num>
  <w:num w:numId="19" w16cid:durableId="510532984">
    <w:abstractNumId w:val="2"/>
  </w:num>
  <w:num w:numId="20" w16cid:durableId="104346256">
    <w:abstractNumId w:val="10"/>
  </w:num>
  <w:num w:numId="21" w16cid:durableId="222177282">
    <w:abstractNumId w:val="25"/>
  </w:num>
  <w:num w:numId="22" w16cid:durableId="1079405204">
    <w:abstractNumId w:val="13"/>
  </w:num>
  <w:num w:numId="23" w16cid:durableId="1358853433">
    <w:abstractNumId w:val="8"/>
  </w:num>
  <w:num w:numId="24" w16cid:durableId="258950288">
    <w:abstractNumId w:val="14"/>
  </w:num>
  <w:num w:numId="25" w16cid:durableId="2140606735">
    <w:abstractNumId w:val="6"/>
  </w:num>
  <w:num w:numId="26" w16cid:durableId="1188592890">
    <w:abstractNumId w:val="17"/>
  </w:num>
  <w:num w:numId="27" w16cid:durableId="531168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B9D"/>
    <w:rsid w:val="00107237"/>
    <w:rsid w:val="00254475"/>
    <w:rsid w:val="00364825"/>
    <w:rsid w:val="00484434"/>
    <w:rsid w:val="004D09AA"/>
    <w:rsid w:val="00586559"/>
    <w:rsid w:val="005C5E30"/>
    <w:rsid w:val="005F6B9D"/>
    <w:rsid w:val="006C7A81"/>
    <w:rsid w:val="00835796"/>
    <w:rsid w:val="008C7112"/>
    <w:rsid w:val="008F4093"/>
    <w:rsid w:val="008F6AD2"/>
    <w:rsid w:val="00953B7D"/>
    <w:rsid w:val="00A82DA4"/>
    <w:rsid w:val="00B33E76"/>
    <w:rsid w:val="00B36A3A"/>
    <w:rsid w:val="00C20619"/>
    <w:rsid w:val="00E86922"/>
    <w:rsid w:val="00F12E4D"/>
    <w:rsid w:val="00F33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B8973"/>
  <w15:chartTrackingRefBased/>
  <w15:docId w15:val="{6ABE4615-0B8A-472C-AF65-E5FA61100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B9D"/>
  </w:style>
  <w:style w:type="paragraph" w:styleId="Heading1">
    <w:name w:val="heading 1"/>
    <w:basedOn w:val="Normal"/>
    <w:next w:val="Normal"/>
    <w:link w:val="Heading1Char"/>
    <w:uiPriority w:val="9"/>
    <w:qFormat/>
    <w:rsid w:val="005F6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6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6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B9D"/>
    <w:rPr>
      <w:rFonts w:eastAsiaTheme="majorEastAsia" w:cstheme="majorBidi"/>
      <w:color w:val="272727" w:themeColor="text1" w:themeTint="D8"/>
    </w:rPr>
  </w:style>
  <w:style w:type="paragraph" w:styleId="Title">
    <w:name w:val="Title"/>
    <w:basedOn w:val="Normal"/>
    <w:next w:val="Normal"/>
    <w:link w:val="TitleChar"/>
    <w:uiPriority w:val="10"/>
    <w:qFormat/>
    <w:rsid w:val="005F6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B9D"/>
    <w:pPr>
      <w:spacing w:before="160"/>
      <w:jc w:val="center"/>
    </w:pPr>
    <w:rPr>
      <w:i/>
      <w:iCs/>
      <w:color w:val="404040" w:themeColor="text1" w:themeTint="BF"/>
    </w:rPr>
  </w:style>
  <w:style w:type="character" w:customStyle="1" w:styleId="QuoteChar">
    <w:name w:val="Quote Char"/>
    <w:basedOn w:val="DefaultParagraphFont"/>
    <w:link w:val="Quote"/>
    <w:uiPriority w:val="29"/>
    <w:rsid w:val="005F6B9D"/>
    <w:rPr>
      <w:i/>
      <w:iCs/>
      <w:color w:val="404040" w:themeColor="text1" w:themeTint="BF"/>
    </w:rPr>
  </w:style>
  <w:style w:type="paragraph" w:styleId="ListParagraph">
    <w:name w:val="List Paragraph"/>
    <w:basedOn w:val="Normal"/>
    <w:uiPriority w:val="34"/>
    <w:qFormat/>
    <w:rsid w:val="005F6B9D"/>
    <w:pPr>
      <w:ind w:left="720"/>
      <w:contextualSpacing/>
    </w:pPr>
  </w:style>
  <w:style w:type="character" w:styleId="IntenseEmphasis">
    <w:name w:val="Intense Emphasis"/>
    <w:basedOn w:val="DefaultParagraphFont"/>
    <w:uiPriority w:val="21"/>
    <w:qFormat/>
    <w:rsid w:val="005F6B9D"/>
    <w:rPr>
      <w:i/>
      <w:iCs/>
      <w:color w:val="0F4761" w:themeColor="accent1" w:themeShade="BF"/>
    </w:rPr>
  </w:style>
  <w:style w:type="paragraph" w:styleId="IntenseQuote">
    <w:name w:val="Intense Quote"/>
    <w:basedOn w:val="Normal"/>
    <w:next w:val="Normal"/>
    <w:link w:val="IntenseQuoteChar"/>
    <w:uiPriority w:val="30"/>
    <w:qFormat/>
    <w:rsid w:val="005F6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B9D"/>
    <w:rPr>
      <w:i/>
      <w:iCs/>
      <w:color w:val="0F4761" w:themeColor="accent1" w:themeShade="BF"/>
    </w:rPr>
  </w:style>
  <w:style w:type="character" w:styleId="IntenseReference">
    <w:name w:val="Intense Reference"/>
    <w:basedOn w:val="DefaultParagraphFont"/>
    <w:uiPriority w:val="32"/>
    <w:qFormat/>
    <w:rsid w:val="005F6B9D"/>
    <w:rPr>
      <w:b/>
      <w:bCs/>
      <w:smallCaps/>
      <w:color w:val="0F4761" w:themeColor="accent1" w:themeShade="BF"/>
      <w:spacing w:val="5"/>
    </w:rPr>
  </w:style>
  <w:style w:type="character" w:styleId="Hyperlink">
    <w:name w:val="Hyperlink"/>
    <w:basedOn w:val="DefaultParagraphFont"/>
    <w:uiPriority w:val="99"/>
    <w:unhideWhenUsed/>
    <w:rsid w:val="005F6B9D"/>
    <w:rPr>
      <w:color w:val="467886" w:themeColor="hyperlink"/>
      <w:u w:val="single"/>
    </w:rPr>
  </w:style>
  <w:style w:type="character" w:styleId="UnresolvedMention">
    <w:name w:val="Unresolved Mention"/>
    <w:basedOn w:val="DefaultParagraphFont"/>
    <w:uiPriority w:val="99"/>
    <w:semiHidden/>
    <w:unhideWhenUsed/>
    <w:rsid w:val="005F6B9D"/>
    <w:rPr>
      <w:color w:val="605E5C"/>
      <w:shd w:val="clear" w:color="auto" w:fill="E1DFDD"/>
    </w:rPr>
  </w:style>
  <w:style w:type="character" w:styleId="FollowedHyperlink">
    <w:name w:val="FollowedHyperlink"/>
    <w:basedOn w:val="DefaultParagraphFont"/>
    <w:uiPriority w:val="99"/>
    <w:semiHidden/>
    <w:unhideWhenUsed/>
    <w:rsid w:val="005F6B9D"/>
    <w:rPr>
      <w:color w:val="96607D" w:themeColor="followedHyperlink"/>
      <w:u w:val="single"/>
    </w:rPr>
  </w:style>
  <w:style w:type="paragraph" w:styleId="NoSpacing">
    <w:name w:val="No Spacing"/>
    <w:uiPriority w:val="1"/>
    <w:qFormat/>
    <w:rsid w:val="005F6B9D"/>
    <w:pPr>
      <w:spacing w:after="0" w:line="240" w:lineRule="auto"/>
    </w:pPr>
  </w:style>
  <w:style w:type="paragraph" w:styleId="TOCHeading">
    <w:name w:val="TOC Heading"/>
    <w:basedOn w:val="Heading1"/>
    <w:next w:val="Normal"/>
    <w:uiPriority w:val="39"/>
    <w:unhideWhenUsed/>
    <w:qFormat/>
    <w:rsid w:val="005F6B9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F6B9D"/>
    <w:pPr>
      <w:spacing w:after="100"/>
    </w:pPr>
  </w:style>
  <w:style w:type="paragraph" w:styleId="TOC2">
    <w:name w:val="toc 2"/>
    <w:basedOn w:val="Normal"/>
    <w:next w:val="Normal"/>
    <w:autoRedefine/>
    <w:uiPriority w:val="39"/>
    <w:unhideWhenUsed/>
    <w:rsid w:val="005F6B9D"/>
    <w:pPr>
      <w:spacing w:after="100"/>
      <w:ind w:left="240"/>
    </w:pPr>
  </w:style>
  <w:style w:type="paragraph" w:styleId="Caption">
    <w:name w:val="caption"/>
    <w:basedOn w:val="Normal"/>
    <w:next w:val="Normal"/>
    <w:uiPriority w:val="35"/>
    <w:unhideWhenUsed/>
    <w:qFormat/>
    <w:rsid w:val="005F6B9D"/>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5F6B9D"/>
    <w:pPr>
      <w:spacing w:after="100"/>
      <w:ind w:left="480"/>
    </w:pPr>
  </w:style>
  <w:style w:type="paragraph" w:styleId="Header">
    <w:name w:val="header"/>
    <w:basedOn w:val="Normal"/>
    <w:link w:val="HeaderChar"/>
    <w:uiPriority w:val="99"/>
    <w:unhideWhenUsed/>
    <w:rsid w:val="005F6B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B9D"/>
  </w:style>
  <w:style w:type="paragraph" w:styleId="Footer">
    <w:name w:val="footer"/>
    <w:basedOn w:val="Normal"/>
    <w:link w:val="FooterChar"/>
    <w:uiPriority w:val="99"/>
    <w:unhideWhenUsed/>
    <w:rsid w:val="005F6B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B9D"/>
  </w:style>
  <w:style w:type="paragraph" w:styleId="Bibliography">
    <w:name w:val="Bibliography"/>
    <w:basedOn w:val="Normal"/>
    <w:next w:val="Normal"/>
    <w:uiPriority w:val="37"/>
    <w:unhideWhenUsed/>
    <w:rsid w:val="005F6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value.It" TargetMode="External"/><Relationship Id="rId18" Type="http://schemas.openxmlformats.org/officeDocument/2006/relationships/image" Target="media/image7.png"/><Relationship Id="rId26" Type="http://schemas.openxmlformats.org/officeDocument/2006/relationships/hyperlink" Target="https://doi.org/10.1007/s10551-022-05055-8" TargetMode="External"/><Relationship Id="rId39" Type="http://schemas.openxmlformats.org/officeDocument/2006/relationships/hyperlink" Target="https://doi.org/10.1007/978-3-662-49851-4" TargetMode="External"/><Relationship Id="rId21" Type="http://schemas.openxmlformats.org/officeDocument/2006/relationships/hyperlink" Target="https://doi.org/10.1371/journal.pcbi.1010718" TargetMode="External"/><Relationship Id="rId34" Type="http://schemas.openxmlformats.org/officeDocument/2006/relationships/hyperlink" Target="https://doi.org/10.2307/j.ctvjf9z6v"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111/1467-8624.00164"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07/s11023-018-9482-5" TargetMode="External"/><Relationship Id="rId32" Type="http://schemas.openxmlformats.org/officeDocument/2006/relationships/hyperlink" Target="https://doi.org/10.1007/s11604-023-01474-3" TargetMode="External"/><Relationship Id="rId37" Type="http://schemas.openxmlformats.org/officeDocument/2006/relationships/hyperlink" Target="https://doi.org/10.3402/ejpt.v5.25338" TargetMode="External"/><Relationship Id="rId40" Type="http://schemas.openxmlformats.org/officeDocument/2006/relationships/hyperlink" Target="https://doi.org/10.1007/978-3-319-57959-7"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arxiv.org/pdf/2304.07683" TargetMode="External"/><Relationship Id="rId28" Type="http://schemas.openxmlformats.org/officeDocument/2006/relationships/hyperlink" Target="https://doi.org/10.16995/gc.18499" TargetMode="External"/><Relationship Id="rId36" Type="http://schemas.openxmlformats.org/officeDocument/2006/relationships/hyperlink" Target="https://www.researchgate.net/publication/292788186_The_Capability_Approach_Comparing_Amartya_Sen_and_Martha_Nussbaum"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doi.org/10.1111/cdev.1220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artificialintelligenceact.eu/" TargetMode="External"/><Relationship Id="rId27" Type="http://schemas.openxmlformats.org/officeDocument/2006/relationships/hyperlink" Target="https://doi.org/10.1038/s42256-019-0088-2" TargetMode="External"/><Relationship Id="rId30" Type="http://schemas.openxmlformats.org/officeDocument/2006/relationships/hyperlink" Target="https://doi.org/10.1016/j.ipm.2021.102642" TargetMode="External"/><Relationship Id="rId35" Type="http://schemas.openxmlformats.org/officeDocument/2006/relationships/hyperlink" Target="https://doi.org/10.5406/21521123.62.1.01"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hyperlink" Target="https://doi.org/10.1093/0195180992.001.0001" TargetMode="External"/><Relationship Id="rId33" Type="http://schemas.openxmlformats.org/officeDocument/2006/relationships/hyperlink" Target="https://doi.org/10.1017/CBO9780511841286" TargetMode="External"/><Relationship Id="rId38" Type="http://schemas.openxmlformats.org/officeDocument/2006/relationships/hyperlink" Target="https://unesdoc.unesco.org/ark:/48223/pf0000381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97A7B2E2ADD548A077433B55E31AD8" ma:contentTypeVersion="6" ma:contentTypeDescription="Create a new document." ma:contentTypeScope="" ma:versionID="ca0968847da0f105ec15be207104e468">
  <xsd:schema xmlns:xsd="http://www.w3.org/2001/XMLSchema" xmlns:xs="http://www.w3.org/2001/XMLSchema" xmlns:p="http://schemas.microsoft.com/office/2006/metadata/properties" xmlns:ns3="cfaa4837-ebd7-4f26-9c1b-1e98320faff9" targetNamespace="http://schemas.microsoft.com/office/2006/metadata/properties" ma:root="true" ma:fieldsID="bb5d5f494d2650e5e4c404757a941ed8" ns3:_="">
    <xsd:import namespace="cfaa4837-ebd7-4f26-9c1b-1e98320faff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aa4837-ebd7-4f26-9c1b-1e98320faff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Voi17</b:Tag>
    <b:SourceType>Book</b:SourceType>
    <b:Guid>{1016DDF4-E31A-46E4-B6C9-C1639F26B3DD}</b:Guid>
    <b:Author>
      <b:Author>
        <b:NameList>
          <b:Person>
            <b:Last>Voigt</b:Last>
            <b:First>P.</b:First>
          </b:Person>
          <b:Person>
            <b:Last>von dem Bussche</b:Last>
            <b:First>A.</b:First>
          </b:Person>
        </b:NameList>
      </b:Author>
    </b:Author>
    <b:Title> The EU General Data Protection Regulation (GDPR): A Practical Guide</b:Title>
    <b:Year>2017</b:Year>
    <b:RefOrder>1</b:RefOrder>
  </b:Source>
  <b:Source>
    <b:Tag>UNE21</b:Tag>
    <b:SourceType>InternetSite</b:SourceType>
    <b:Guid>{E890A1E8-70A2-40A9-B9DC-F413B69D1018}</b:Guid>
    <b:Title>Recommendation on the Ethics of Artificial Intelligence </b:Title>
    <b:Year>2021</b:Year>
    <b:Author>
      <b:Author>
        <b:NameList>
          <b:Person>
            <b:Last>UNESCO</b:Last>
          </b:Person>
        </b:NameList>
      </b:Author>
    </b:Author>
    <b:URL> https://unesdoc.unesco.org/ark:/48223/pf0000381137</b:URL>
    <b:RefOrder>2</b:RefOrder>
  </b:Source>
  <b:Source>
    <b:Tag>Rat25</b:Tag>
    <b:SourceType>JournalArticle</b:SourceType>
    <b:Guid>{9216CF38-492E-4206-AB98-925BBF2AFC8D}</b:Guid>
    <b:Title>A capability approach to AI ethics</b:Title>
    <b:Year>2025</b:Year>
    <b:Author>
      <b:Author>
        <b:NameList>
          <b:Person>
            <b:Last>Ratti</b:Last>
            <b:First>E.</b:First>
          </b:Person>
          <b:Person>
            <b:Last>Graves</b:Last>
            <b:First>M.</b:First>
          </b:Person>
        </b:NameList>
      </b:Author>
    </b:Author>
    <b:JournalName>American Philosophical Quarterly</b:JournalName>
    <b:RefOrder>3</b:RefOrder>
  </b:Source>
  <b:Source>
    <b:Tag>Nus00</b:Tag>
    <b:SourceType>Book</b:SourceType>
    <b:Guid>{D8A6D8AB-79A3-4EDD-90BA-9DA7D3DA41A6}</b:Guid>
    <b:Title>Women and Human Development: The Capabilities Approach</b:Title>
    <b:Year>2000</b:Year>
    <b:Author>
      <b:Author>
        <b:NameList>
          <b:Person>
            <b:Last>Nussbaum</b:Last>
            <b:First>M.</b:First>
            <b:Middle>C.</b:Middle>
          </b:Person>
        </b:NameList>
      </b:Author>
    </b:Author>
    <b:RefOrder>4</b:RefOrder>
  </b:Source>
  <b:Source>
    <b:Tag>Lut00</b:Tag>
    <b:SourceType>JournalArticle</b:SourceType>
    <b:Guid>{B8F435A3-FD98-4129-B40B-82BF05D22808}</b:Guid>
    <b:Author>
      <b:Author>
        <b:NameList>
          <b:Person>
            <b:Last>Luthar</b:Last>
            <b:First>S.</b:First>
            <b:Middle>S.</b:Middle>
          </b:Person>
          <b:Person>
            <b:Last>Cicchetti</b:Last>
            <b:First>D.</b:First>
          </b:Person>
          <b:Person>
            <b:Last>Becker</b:Last>
            <b:First>B.</b:First>
          </b:Person>
        </b:NameList>
      </b:Author>
    </b:Author>
    <b:Title>The construct of resilience: A critical evaluation and guidelines for future work</b:Title>
    <b:JournalName> Child Development</b:JournalName>
    <b:Year>2000</b:Year>
    <b:RefOrder>5</b:RefOrder>
  </b:Source>
  <b:Source>
    <b:Tag>Raw71</b:Tag>
    <b:SourceType>Book</b:SourceType>
    <b:Guid>{8BD51D2E-1753-42ED-9453-DAC90AD052B3}</b:Guid>
    <b:Author>
      <b:Author>
        <b:NameList>
          <b:Person>
            <b:Last>Rawls</b:Last>
            <b:First>J.</b:First>
          </b:Person>
        </b:NameList>
      </b:Author>
    </b:Author>
    <b:Title> A Theory of Justice</b:Title>
    <b:Year>1971</b:Year>
    <b:Publisher>Harvard University Press</b:Publisher>
    <b:RefOrder>6</b:RefOrder>
  </b:Source>
  <b:Source>
    <b:Tag>Sou14</b:Tag>
    <b:SourceType>JournalArticle</b:SourceType>
    <b:Guid>{FFCF07E9-3E94-47F1-9F47-5D8094817A6C}</b:Guid>
    <b:Title>Resilience definitions, theory, and challenges</b:Title>
    <b:Year>2014</b:Year>
    <b:Author>
      <b:Author>
        <b:NameList>
          <b:Person>
            <b:Last>Southwick</b:Last>
            <b:First>S.</b:First>
            <b:Middle>M.</b:Middle>
          </b:Person>
          <b:Person>
            <b:Last>Bonanno</b:Last>
            <b:First>G.</b:First>
            <b:Middle>A.</b:Middle>
          </b:Person>
          <b:Person>
            <b:Last>Masten</b:Last>
            <b:First>A.</b:First>
            <b:Middle>S.</b:Middle>
          </b:Person>
          <b:Person>
            <b:Last>Panter-Brick</b:Last>
            <b:First>C.</b:First>
          </b:Person>
          <b:Person>
            <b:Last>Yehuda</b:Last>
            <b:First>R.</b:First>
          </b:Person>
        </b:NameList>
      </b:Author>
    </b:Author>
    <b:JournalName> European Journal of Psychotraumatology</b:JournalName>
    <b:RefOrder>7</b:RefOrder>
  </b:Source>
  <b:Source>
    <b:Tag>Hel06</b:Tag>
    <b:SourceType>Book</b:SourceType>
    <b:Guid>{60EBB5F0-1AB7-4719-9D40-1B5EDC24B8E0}</b:Guid>
    <b:Title>The Ethics of Care: Personal, Political, and Global</b:Title>
    <b:Year>2006</b:Year>
    <b:Author>
      <b:Author>
        <b:NameList>
          <b:Person>
            <b:Last>Held</b:Last>
            <b:First>V.</b:First>
          </b:Person>
        </b:NameList>
      </b:Author>
    </b:Author>
    <b:Publisher>Oxford University Press</b:Publisher>
    <b:RefOrder>8</b:RefOrder>
  </b:Source>
  <b:Source>
    <b:Tag>Mas14</b:Tag>
    <b:SourceType>JournalArticle</b:SourceType>
    <b:Guid>{97D613A6-AA26-46ED-9C93-6642371A1E3C}</b:Guid>
    <b:Author>
      <b:Author>
        <b:NameList>
          <b:Person>
            <b:Last>Masten</b:Last>
            <b:First>A.</b:First>
            <b:Middle>S.</b:Middle>
          </b:Person>
        </b:NameList>
      </b:Author>
    </b:Author>
    <b:Title>Global perspectives on resilience in children and youth</b:Title>
    <b:JournalName> Child Development</b:JournalName>
    <b:Year>2014</b:Year>
    <b:RefOrder>9</b:RefOrder>
  </b:Source>
  <b:Source>
    <b:Tag>Rob06</b:Tag>
    <b:SourceType>BookSection</b:SourceType>
    <b:Guid>{779E3A0D-D9EC-4BEA-B381-A1D224F95F39}</b:Guid>
    <b:Title> The capability approach: Comparing Amartya Sen and Martha Nussbaum</b:Title>
    <b:Year>2006</b:Year>
    <b:Author>
      <b:Author>
        <b:NameList>
          <b:Person>
            <b:Last>Robeyns</b:Last>
            <b:First>I.</b:First>
          </b:Person>
        </b:NameList>
      </b:Author>
      <b:Editor>
        <b:NameList>
          <b:Person>
            <b:Last>Brighouse</b:Last>
            <b:First>H.</b:First>
            <b:Middle>&amp; Robeyns, I. (eds.) Measuring Justice: Primary Goods and Capabilities</b:Middle>
          </b:Person>
        </b:NameList>
      </b:Editor>
    </b:Author>
    <b:Publisher>Cambridge University Press</b:Publisher>
    <b:RefOrder>10</b:RefOrder>
  </b:Source>
  <b:Source>
    <b:Tag>Fer23</b:Tag>
    <b:SourceType>JournalArticle</b:SourceType>
    <b:Guid>{09D05966-B488-40F6-98E4-8AFF31C6F60E}</b:Guid>
    <b:Title>Fairness and bias in artificial intelligence: A brief survey of sources, impacts, and mitigation strategies</b:Title>
    <b:JournalName>Fairness and bias in artificial intelligence: A brief survey of sources, impacts, and mitigation strategies</b:JournalName>
    <b:Year>2023</b:Year>
    <b:Author>
      <b:Author>
        <b:NameList>
          <b:Person>
            <b:Last>Ferrara</b:Last>
            <b:First>E.</b:First>
          </b:Person>
        </b:NameList>
      </b:Author>
    </b:Author>
    <b:RefOrder>11</b:RefOrder>
  </b:Source>
  <b:Source>
    <b:Tag>Job19</b:Tag>
    <b:SourceType>JournalArticle</b:SourceType>
    <b:Guid>{0D346667-EDE5-43A2-ACA0-4A13072B5DAE}</b:Guid>
    <b:Author>
      <b:Author>
        <b:NameList>
          <b:Person>
            <b:Last>Jobin</b:Last>
            <b:First>A.</b:First>
          </b:Person>
          <b:Person>
            <b:Last>Ienca</b:Last>
            <b:First>M.</b:First>
          </b:Person>
          <b:Person>
            <b:Last>Vayena</b:Last>
            <b:First>E.</b:First>
          </b:Person>
        </b:NameList>
      </b:Author>
    </b:Author>
    <b:Title>The global landscape of AI ethics guidelines</b:Title>
    <b:JournalName>Nature Machine Intelligence</b:JournalName>
    <b:Year>2019</b:Year>
    <b:RefOrder>12</b:RefOrder>
  </b:Source>
  <b:Source>
    <b:Tag>Chi22</b:Tag>
    <b:SourceType>JournalArticle</b:SourceType>
    <b:Guid>{0848A5CC-7526-46C1-884E-7FFB14900FC2}</b:Guid>
    <b:Title>Eleven quick tips for data cleaning and feature engineering</b:Title>
    <b:Year>2022</b:Year>
    <b:Author>
      <b:Author>
        <b:NameList>
          <b:Person>
            <b:Last>Chicco</b:Last>
            <b:First>D.</b:First>
          </b:Person>
          <b:Person>
            <b:Last>Oneto</b:Last>
            <b:First>L.</b:First>
          </b:Person>
          <b:Person>
            <b:Last>Tavazzi</b:Last>
            <b:First>E.</b:First>
          </b:Person>
        </b:NameList>
      </b:Author>
    </b:Author>
    <b:JournalName> PLoS Computational Biology</b:JournalName>
    <b:Volume>18</b:Volume>
    <b:RefOrder>13</b:RefOrder>
  </b:Source>
  <b:Source>
    <b:Tag>Van16</b:Tag>
    <b:SourceType>Book</b:SourceType>
    <b:Guid>{522E3632-6CDF-4988-9413-78FCD24773BF}</b:Guid>
    <b:Title>Process Mining: Data Science in Action</b:Title>
    <b:Year>2016</b:Year>
    <b:Author>
      <b:Author>
        <b:NameList>
          <b:Person>
            <b:Last>Van der Aalst</b:Last>
            <b:First>W.</b:First>
            <b:Middle>M.</b:Middle>
          </b:Person>
        </b:NameList>
      </b:Author>
    </b:Author>
    <b:RefOrder>14</b:RefOrder>
  </b:Source>
  <b:Source>
    <b:Tag>Flo18</b:Tag>
    <b:SourceType>JournalArticle</b:SourceType>
    <b:Guid>{362929FF-A1FB-4CD1-82B5-565A09EC59CC}</b:Guid>
    <b:Author>
      <b:Author>
        <b:NameList>
          <b:Person>
            <b:Last>Floridi</b:Last>
            <b:First>L.</b:First>
          </b:Person>
          <b:Person>
            <b:Last>Cowls</b:Last>
            <b:First>J.</b:First>
          </b:Person>
          <b:Person>
            <b:Last>Beltrametti</b:Last>
            <b:First>M.</b:First>
          </b:Person>
          <b:Person>
            <b:Last>Chatila</b:Last>
            <b:First>R.</b:First>
          </b:Person>
          <b:Person>
            <b:Last>Chiarello</b:Last>
            <b:First>F.</b:First>
          </b:Person>
          <b:Person>
            <b:Last>Dignum</b:Last>
            <b:First>V.</b:First>
          </b:Person>
          <b:Person>
            <b:Last>Luetge</b:Last>
            <b:First>C.</b:First>
          </b:Person>
          <b:Person>
            <b:Last>Madelin</b:Last>
            <b:First>R.</b:First>
          </b:Person>
          <b:Person>
            <b:Last>Pagallo</b:Last>
            <b:First>U.</b:First>
          </b:Person>
          <b:Person>
            <b:Last>Rossi</b:Last>
            <b:First>F.</b:First>
          </b:Person>
          <b:Person>
            <b:Last>Schafer</b:Last>
            <b:First>B.</b:First>
          </b:Person>
          <b:Person>
            <b:Last>Vallor</b:Last>
            <b:First>S.</b:First>
          </b:Person>
          <b:Person>
            <b:Last>Vayena</b:Last>
            <b:First>E.</b:First>
          </b:Person>
        </b:NameList>
      </b:Author>
    </b:Author>
    <b:Title>AI4People—An ethical framework for a good AI society: Opportunities, risks, principles, and recommendations</b:Title>
    <b:JournalName>Minds and Machines</b:JournalName>
    <b:Year>2018</b:Year>
    <b:RefOrder>15</b:RefOrder>
  </b:Source>
  <b:Source>
    <b:Tag>Joh22</b:Tag>
    <b:SourceType>JournalArticle</b:SourceType>
    <b:Guid>{0CF30A99-0E9E-4F30-9A00-3A978275668D}</b:Guid>
    <b:Author>
      <b:Author>
        <b:NameList>
          <b:Person>
            <b:Last>John-Mathews</b:Last>
            <b:First>J.-M.</b:First>
          </b:Person>
          <b:Person>
            <b:Last>Cardon</b:Last>
            <b:First>D.</b:First>
          </b:Person>
          <b:Person>
            <b:Last>Balagué</b:Last>
            <b:First>C.</b:First>
          </b:Person>
        </b:NameList>
      </b:Author>
    </b:Author>
    <b:Title>From reality to world: A critical perspective on AI fairness</b:Title>
    <b:Year>2022</b:Year>
    <b:JournalName>Journal of Business Ethics</b:JournalName>
    <b:Issue>4</b:Issue>
    <b:RefOrder>16</b:RefOrder>
  </b:Source>
  <b:Source>
    <b:Tag>Mak21</b:Tag>
    <b:SourceType>JournalArticle</b:SourceType>
    <b:Guid>{8F16A0CC-EAF8-46DB-9AAF-C8E483BD74B7}</b:Guid>
    <b:Author>
      <b:Author>
        <b:NameList>
          <b:Person>
            <b:Last>Makhlouf</b:Last>
            <b:First>K.</b:First>
          </b:Person>
          <b:Person>
            <b:Last>Zhioua</b:Last>
            <b:First>S.</b:First>
          </b:Person>
          <b:Person>
            <b:Last>Palamidessi</b:Last>
            <b:First>C.</b:First>
          </b:Person>
        </b:NameList>
      </b:Author>
    </b:Author>
    <b:Title>Machine learning fairness notions: Bridging the gap with real-world applications</b:Title>
    <b:JournalName> Information Processing &amp; Management</b:JournalName>
    <b:Year>2021</b:Year>
    <b:RefOrder>17</b:RefOrder>
  </b:Source>
  <b:Source>
    <b:Tag>Lit25</b:Tag>
    <b:SourceType>JournalArticle</b:SourceType>
    <b:Guid>{F6EBE004-0FC6-4E2A-8191-BFD10BC13F65}</b:Guid>
    <b:Author>
      <b:Author>
        <b:NameList>
          <b:Person>
            <b:Last>Litschka</b:Last>
            <b:First>M.</b:First>
          </b:Person>
        </b:NameList>
      </b:Author>
    </b:Author>
    <b:Title> AI Ethics and the Capability Approach</b:Title>
    <b:JournalName>Genealogy Critique</b:JournalName>
    <b:Year>2025</b:Year>
    <b:RefOrder>18</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cfaa4837-ebd7-4f26-9c1b-1e98320faff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C86919-AEDB-44BA-AA8C-2C1A3E0F24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aa4837-ebd7-4f26-9c1b-1e98320faf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976D76-2051-4333-AAEA-8C7DB3F26C47}">
  <ds:schemaRefs>
    <ds:schemaRef ds:uri="http://schemas.openxmlformats.org/officeDocument/2006/bibliography"/>
  </ds:schemaRefs>
</ds:datastoreItem>
</file>

<file path=customXml/itemProps3.xml><?xml version="1.0" encoding="utf-8"?>
<ds:datastoreItem xmlns:ds="http://schemas.openxmlformats.org/officeDocument/2006/customXml" ds:itemID="{646C94F6-D808-4D83-9573-0E9BD11A455A}">
  <ds:schemaRefs>
    <ds:schemaRef ds:uri="http://schemas.microsoft.com/office/2006/metadata/properties"/>
    <ds:schemaRef ds:uri="http://schemas.microsoft.com/office/infopath/2007/PartnerControls"/>
    <ds:schemaRef ds:uri="cfaa4837-ebd7-4f26-9c1b-1e98320faff9"/>
  </ds:schemaRefs>
</ds:datastoreItem>
</file>

<file path=customXml/itemProps4.xml><?xml version="1.0" encoding="utf-8"?>
<ds:datastoreItem xmlns:ds="http://schemas.openxmlformats.org/officeDocument/2006/customXml" ds:itemID="{FA1C8277-86D5-4A8C-A024-4C002DEF7C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19</Pages>
  <Words>5692</Words>
  <Characters>32449</Characters>
  <Application>Microsoft Office Word</Application>
  <DocSecurity>0</DocSecurity>
  <Lines>270</Lines>
  <Paragraphs>76</Paragraphs>
  <ScaleCrop>false</ScaleCrop>
  <Company/>
  <LinksUpToDate>false</LinksUpToDate>
  <CharactersWithSpaces>38065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Pritkumar</dc:creator>
  <cp:keywords/>
  <dc:description/>
  <cp:lastModifiedBy>Patel, Pritkumar</cp:lastModifiedBy>
  <cp:revision>18</cp:revision>
  <dcterms:created xsi:type="dcterms:W3CDTF">2025-05-30T04:06:00Z</dcterms:created>
  <dcterms:modified xsi:type="dcterms:W3CDTF">2025-05-30T12:30:00Z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0x0101000D97A7B2E2ADD548A077433B55E31AD8</vt:lpwstr>
  </property>
</Properties>
</file>