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12.xml" ContentType="application/vnd.openxmlformats-officedocument.wordprocessingml.header+xml"/>
  <Override PartName="/word/header8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header10.xml" ContentType="application/vnd.openxmlformats-officedocument.wordprocessingml.head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header9.xml" ContentType="application/vnd.openxmlformats-officedocument.wordprocessingml.header+xml"/>
  <Override PartName="/word/header3.xml" ContentType="application/vnd.openxmlformats-officedocument.wordprocessingml.header+xml"/>
  <Override PartName="/word/header1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9" w:after="0"/>
        <w:rPr/>
      </w:pPr>
      <w:r>
        <w:rPr>
          <w:spacing w:val="-2"/>
        </w:rPr>
        <w:t>ДОГОВОР</w:t>
      </w:r>
    </w:p>
    <w:p>
      <w:pPr>
        <w:pStyle w:val="Normal"/>
        <w:ind w:start="3" w:end="3"/>
        <w:jc w:val="center"/>
        <w:rPr>
          <w:b/>
          <w:sz w:val="28"/>
        </w:rPr>
      </w:pPr>
      <w:r>
        <w:rPr>
          <w:b/>
          <w:sz w:val="28"/>
        </w:rPr>
        <w:t>инвестирования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строительство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многоквартирного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жилого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дома</w:t>
      </w:r>
    </w:p>
    <w:p>
      <w:pPr>
        <w:pStyle w:val="BodyText"/>
        <w:ind w:start="0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1906" w:h="16838"/>
          <w:pgMar w:left="1559" w:right="708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03" w:after="0"/>
        <w:ind w:start="144"/>
        <w:rPr/>
      </w:pPr>
      <w:r>
        <w:rPr/>
        <w:t xml:space="preserve">г. </w:t>
      </w:r>
      <w:r>
        <w:rPr>
          <w:spacing w:val="-2"/>
        </w:rPr>
        <w:t>Избербаш</w:t>
      </w:r>
    </w:p>
    <w:p>
      <w:pPr>
        <w:pStyle w:val="BodyText"/>
        <w:spacing w:before="0" w:after="0"/>
        <w:ind w:start="144"/>
        <w:rPr/>
      </w:pPr>
      <w:r>
        <w:br w:type="column"/>
      </w:r>
      <w:r>
        <w:rPr/>
        <w:t>{current_date}</w:t>
      </w:r>
    </w:p>
    <w:p>
      <w:pPr>
        <w:sectPr>
          <w:type w:val="continuous"/>
          <w:pgSz w:w="11906" w:h="16838"/>
          <w:pgMar w:left="1559" w:right="708" w:gutter="0" w:header="0" w:top="1380" w:footer="0" w:bottom="280"/>
          <w:cols w:num="2" w:equalWidth="false" w:sep="false">
            <w:col w:w="1431" w:space="5646"/>
            <w:col w:w="256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ind w:firstLine="708" w:start="145" w:end="145"/>
        <w:jc w:val="both"/>
        <w:rPr>
          <w:sz w:val="24"/>
        </w:rPr>
      </w:pPr>
      <w:r>
        <w:rPr>
          <w:b/>
          <w:sz w:val="24"/>
        </w:rPr>
        <w:t>Общество с ограниченной ответственностью «Строительная компания ИСХА КОНЦЕПТ»</w:t>
      </w:r>
      <w:r>
        <w:rPr>
          <w:sz w:val="24"/>
        </w:rPr>
        <w:t>, в лице генерального директора Магомедова Ислама Абусупьяновича,</w:t>
      </w:r>
      <w:r>
        <w:rPr>
          <w:spacing w:val="80"/>
          <w:sz w:val="24"/>
        </w:rPr>
        <w:t xml:space="preserve"> </w:t>
      </w:r>
      <w:r>
        <w:rPr>
          <w:sz w:val="24"/>
        </w:rPr>
        <w:t>действующего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основании</w:t>
      </w:r>
      <w:r>
        <w:rPr>
          <w:spacing w:val="80"/>
          <w:sz w:val="24"/>
        </w:rPr>
        <w:t xml:space="preserve"> </w:t>
      </w:r>
      <w:r>
        <w:rPr>
          <w:sz w:val="24"/>
        </w:rPr>
        <w:t>Устава,</w:t>
      </w:r>
      <w:r>
        <w:rPr>
          <w:spacing w:val="80"/>
          <w:sz w:val="24"/>
        </w:rPr>
        <w:t xml:space="preserve"> </w:t>
      </w:r>
      <w:r>
        <w:rPr>
          <w:sz w:val="24"/>
        </w:rPr>
        <w:t>именуемое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дальнейшем</w:t>
      </w:r>
    </w:p>
    <w:p>
      <w:pPr>
        <w:pStyle w:val="Normal"/>
        <w:ind w:start="145"/>
        <w:jc w:val="both"/>
        <w:rPr>
          <w:sz w:val="24"/>
        </w:rPr>
      </w:pPr>
      <w:r>
        <w:rPr>
          <w:b/>
          <w:sz w:val="24"/>
        </w:rPr>
        <w:t>«Застройщик»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одной</w:t>
      </w:r>
      <w:r>
        <w:rPr>
          <w:spacing w:val="-4"/>
          <w:sz w:val="24"/>
        </w:rPr>
        <w:t xml:space="preserve"> </w:t>
      </w:r>
      <w:r>
        <w:rPr>
          <w:sz w:val="24"/>
        </w:rPr>
        <w:t>стороны,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и</w:t>
      </w:r>
    </w:p>
    <w:p>
      <w:pPr>
        <w:pStyle w:val="BodyText"/>
        <w:spacing w:before="70" w:after="0"/>
        <w:ind w:start="0"/>
        <w:rPr/>
      </w:pPr>
      <w:r>
        <w:rPr/>
      </w:r>
    </w:p>
    <w:p>
      <w:pPr>
        <w:pStyle w:val="BodyText"/>
        <w:spacing w:lineRule="auto" w:line="434" w:before="1" w:after="0"/>
        <w:ind w:firstLine="29" w:start="252" w:end="1211"/>
        <w:rPr/>
      </w:pPr>
      <w:r>
        <w:rPr/>
        <w:t>Фамилия Имя Отчество: {fullname}</w:t>
      </w:r>
    </w:p>
    <w:p>
      <w:pPr>
        <w:pStyle w:val="BodyText"/>
        <w:spacing w:lineRule="auto" w:line="434" w:before="1" w:after="0"/>
        <w:ind w:firstLine="29" w:start="252" w:end="1211"/>
        <w:rPr/>
      </w:pPr>
      <w:r>
        <w:rPr/>
        <w:t>Дата рождения: {birthdate}</w:t>
      </w:r>
    </w:p>
    <w:p>
      <w:pPr>
        <w:pStyle w:val="BodyText"/>
        <w:spacing w:before="53" w:after="0"/>
        <w:ind w:start="252"/>
        <w:rPr/>
      </w:pPr>
      <w:r>
        <w:rPr/>
        <w:t>Паспорт серия и номер: {passport}</w:t>
      </w:r>
    </w:p>
    <w:p>
      <w:pPr>
        <w:pStyle w:val="BodyText"/>
        <w:spacing w:before="79" w:after="0"/>
        <w:ind w:start="0"/>
        <w:rPr/>
      </w:pPr>
      <w:r>
        <w:rPr/>
      </w:r>
    </w:p>
    <w:p>
      <w:pPr>
        <w:pStyle w:val="BodyText"/>
        <w:ind w:start="252"/>
        <w:rPr/>
      </w:pPr>
      <w:r>
        <w:rPr/>
        <w:t>Выдан когда и кем: {passport_issue_date} {passport_issued_by}</w:t>
      </w:r>
    </w:p>
    <w:p>
      <w:pPr>
        <w:pStyle w:val="BodyText"/>
        <w:spacing w:before="197" w:after="0"/>
        <w:ind w:start="252"/>
        <w:rPr/>
      </w:pPr>
      <w:r>
        <w:rPr/>
        <w:t>Код подразделения: {passport_division_code}</w:t>
      </w:r>
    </w:p>
    <w:p>
      <w:pPr>
        <w:pStyle w:val="BodyText"/>
        <w:ind w:start="0"/>
        <w:rPr/>
      </w:pPr>
      <w:r>
        <w:rPr/>
      </w:r>
    </w:p>
    <w:p>
      <w:pPr>
        <w:pStyle w:val="BodyText"/>
        <w:ind w:start="252"/>
        <w:rPr/>
      </w:pPr>
      <w:r>
        <w:rPr/>
        <w:t xml:space="preserve">Зарегистрирован: {registration_address} </w:t>
      </w:r>
    </w:p>
    <w:p>
      <w:pPr>
        <w:pStyle w:val="BodyText"/>
        <w:ind w:start="252"/>
        <w:rPr/>
      </w:pPr>
      <w:r>
        <w:rPr/>
      </w:r>
    </w:p>
    <w:p>
      <w:pPr>
        <w:pStyle w:val="Normal"/>
        <w:ind w:start="145"/>
        <w:rPr>
          <w:b/>
          <w:sz w:val="24"/>
        </w:rPr>
      </w:pPr>
      <w:r>
        <w:rPr>
          <w:sz w:val="24"/>
        </w:rPr>
        <w:t>именуемый</w:t>
      </w:r>
      <w:r>
        <w:rPr>
          <w:spacing w:val="80"/>
          <w:sz w:val="24"/>
        </w:rPr>
        <w:t xml:space="preserve"> </w:t>
      </w:r>
      <w:r>
        <w:rPr>
          <w:sz w:val="24"/>
        </w:rPr>
        <w:t>(именуемая)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дальнейшем</w:t>
      </w:r>
      <w:r>
        <w:rPr>
          <w:spacing w:val="80"/>
          <w:w w:val="150"/>
          <w:sz w:val="24"/>
        </w:rPr>
        <w:t xml:space="preserve"> </w:t>
      </w:r>
      <w:r>
        <w:rPr>
          <w:b/>
          <w:sz w:val="24"/>
        </w:rPr>
        <w:t>Инвестор,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80"/>
          <w:sz w:val="24"/>
        </w:rPr>
        <w:t xml:space="preserve"> </w:t>
      </w:r>
      <w:r>
        <w:rPr>
          <w:sz w:val="24"/>
        </w:rPr>
        <w:t>стороны,</w:t>
      </w:r>
      <w:r>
        <w:rPr>
          <w:spacing w:val="80"/>
          <w:w w:val="150"/>
          <w:sz w:val="24"/>
        </w:rPr>
        <w:t xml:space="preserve"> </w:t>
      </w:r>
      <w:r>
        <w:rPr>
          <w:b/>
          <w:sz w:val="24"/>
        </w:rPr>
        <w:t>заключили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настоящий договор (далее – «Договор») о следующем:</w:t>
      </w:r>
    </w:p>
    <w:p>
      <w:pPr>
        <w:pStyle w:val="BodyText"/>
        <w:ind w:start="0"/>
        <w:rPr>
          <w:b/>
        </w:rPr>
      </w:pPr>
      <w:r>
        <w:rPr>
          <w:b/>
        </w:rPr>
      </w:r>
    </w:p>
    <w:p>
      <w:pPr>
        <w:pStyle w:val="BodyText"/>
        <w:ind w:start="0"/>
        <w:rPr>
          <w:b/>
        </w:rPr>
      </w:pPr>
      <w:r>
        <w:rPr>
          <w:b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/>
      </w:pPr>
      <w:r>
        <w:rPr/>
        <w:t>ПРЕДМЕТ</w:t>
      </w:r>
      <w:r>
        <w:rPr>
          <w:spacing w:val="-6"/>
        </w:rPr>
        <w:t xml:space="preserve"> </w:t>
      </w:r>
      <w:r>
        <w:rPr>
          <w:spacing w:val="-2"/>
        </w:rPr>
        <w:t>ДОГОВОРА</w:t>
      </w:r>
    </w:p>
    <w:p>
      <w:pPr>
        <w:pStyle w:val="BodyText"/>
        <w:ind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0"/>
        <w:rPr>
          <w:sz w:val="24"/>
        </w:rPr>
      </w:pPr>
      <w:r>
        <w:rPr>
          <w:sz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b/>
          <w:sz w:val="24"/>
        </w:rPr>
        <w:t xml:space="preserve">Многоквартирный жилой дом, </w:t>
      </w:r>
      <w:r>
        <w:rPr>
          <w:sz w:val="24"/>
        </w:rPr>
        <w:t>расположенный по адресу: Российская Федерация, Республика Дагестан, г. Избербаш, ул. Межлумова, д. 11/1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</w:t>
      </w:r>
    </w:p>
    <w:p>
      <w:pPr>
        <w:pStyle w:val="BodyText"/>
        <w:ind w:start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1" w:after="0"/>
        <w:ind w:hanging="0" w:start="145" w:end="146"/>
        <w:rPr>
          <w:sz w:val="24"/>
        </w:rPr>
      </w:pPr>
      <w:r>
        <w:rPr>
          <w:sz w:val="24"/>
        </w:rPr>
        <w:t>Объектом инвестирования (далее – по тексту Помещение), подлежащим передаче Инвестору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3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помещение,</w:t>
      </w:r>
      <w:r>
        <w:rPr>
          <w:spacing w:val="-1"/>
          <w:sz w:val="24"/>
        </w:rPr>
        <w:t xml:space="preserve"> </w:t>
      </w:r>
      <w:r>
        <w:rPr>
          <w:sz w:val="24"/>
        </w:rPr>
        <w:t>расположенное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адресу: Российская Федерация, Республика Дагестан, г. Избербаш, ул. Межлумова, д. 11/1, и имеет следующие параметры:</w:t>
      </w:r>
    </w:p>
    <w:p>
      <w:pPr>
        <w:pStyle w:val="BodyText"/>
        <w:spacing w:before="18" w:after="0"/>
        <w:ind w:start="0"/>
        <w:rPr/>
      </w:pPr>
      <w:r>
        <w:rPr/>
      </w:r>
    </w:p>
    <w:p>
      <w:pPr>
        <w:pStyle w:val="BodyText"/>
        <w:ind w:start="972"/>
        <w:rPr/>
      </w:pPr>
      <w:r>
        <w:rPr/>
        <w:t>Корпус: {building}</w:t>
      </w:r>
    </w:p>
    <w:p>
      <w:pPr>
        <w:pStyle w:val="BodyText"/>
        <w:spacing w:before="16" w:after="0"/>
        <w:ind w:start="0"/>
        <w:rPr/>
      </w:pPr>
      <w:r>
        <w:rPr/>
      </w:r>
    </w:p>
    <w:p>
      <w:pPr>
        <w:pStyle w:val="BodyText"/>
        <w:ind w:start="972"/>
        <w:rPr/>
      </w:pPr>
      <w:r>
        <w:rPr>
          <w:w w:val="105"/>
        </w:rPr>
        <w:t>Условный строительный номер: {construction_number}</w:t>
      </w:r>
    </w:p>
    <w:p>
      <w:pPr>
        <w:pStyle w:val="BodyText"/>
        <w:spacing w:before="260" w:after="0"/>
        <w:ind w:start="972"/>
        <w:rPr/>
      </w:pPr>
      <w:r>
        <w:rPr/>
        <w:t>Этаж: {floor}</w:t>
      </w:r>
    </w:p>
    <w:p>
      <w:pPr>
        <w:pStyle w:val="BodyText"/>
        <w:ind w:start="972"/>
        <w:rPr/>
      </w:pPr>
      <w:r>
        <w:rPr/>
      </w:r>
    </w:p>
    <w:p>
      <w:pPr>
        <w:pStyle w:val="BodyText"/>
        <w:ind w:start="972"/>
        <w:rPr/>
      </w:pPr>
      <w:r>
        <w:rPr/>
        <w:t>Количество комнат: {rooms}</w:t>
      </w:r>
    </w:p>
    <w:p>
      <w:pPr>
        <w:pStyle w:val="BodyText"/>
        <w:ind w:start="972"/>
        <w:rPr/>
      </w:pPr>
      <w:r>
        <w:rPr/>
      </w:r>
    </w:p>
    <w:p>
      <w:pPr>
        <w:pStyle w:val="BodyText"/>
        <w:spacing w:before="0" w:after="0"/>
        <w:ind w:start="972"/>
        <w:rPr/>
      </w:pPr>
      <w:r>
        <w:rPr/>
        <w:t>Общая проектная площадь, кв.м.: {area}</w:t>
      </w:r>
    </w:p>
    <w:p>
      <w:pPr>
        <w:sectPr>
          <w:type w:val="continuous"/>
          <w:pgSz w:w="11906" w:h="16838"/>
          <w:pgMar w:left="1559" w:right="708" w:gutter="0" w:header="0" w:top="138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79" w:after="0"/>
        <w:ind w:start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1" w:after="0"/>
        <w:ind w:hanging="0" w:start="145" w:end="138"/>
        <w:rPr>
          <w:sz w:val="24"/>
        </w:rPr>
      </w:pPr>
      <w:r>
        <w:rPr>
          <w:sz w:val="24"/>
        </w:rPr>
        <w:t>Строительство Многоквартирного жилого дома осуществляется на земельном участке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кадастровым</w:t>
      </w:r>
      <w:r>
        <w:rPr>
          <w:spacing w:val="-3"/>
          <w:sz w:val="24"/>
        </w:rPr>
        <w:t xml:space="preserve"> </w:t>
      </w:r>
      <w:r>
        <w:rPr>
          <w:sz w:val="24"/>
        </w:rPr>
        <w:t>номером</w:t>
      </w:r>
      <w:r>
        <w:rPr>
          <w:spacing w:val="-3"/>
          <w:sz w:val="24"/>
        </w:rPr>
        <w:t xml:space="preserve"> </w:t>
      </w:r>
      <w:r>
        <w:rPr>
          <w:sz w:val="24"/>
        </w:rPr>
        <w:t>05:49:000039:2973</w:t>
      </w:r>
      <w:r>
        <w:rPr>
          <w:spacing w:val="-2"/>
          <w:sz w:val="24"/>
        </w:rPr>
        <w:t xml:space="preserve"> </w:t>
      </w:r>
      <w:r>
        <w:rPr>
          <w:sz w:val="24"/>
        </w:rPr>
        <w:t>общей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площадью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000</w:t>
      </w:r>
      <w:r>
        <w:rPr>
          <w:spacing w:val="-3"/>
          <w:sz w:val="24"/>
        </w:rPr>
        <w:t xml:space="preserve"> </w:t>
      </w:r>
      <w:r>
        <w:rPr>
          <w:sz w:val="24"/>
        </w:rPr>
        <w:t>кв.м.,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принадлежащем на праве собственности Гамзатову Магомедарипу Магомедгаджиеву правами на использование которого для строительства Застройщик обладает на основании договора подряда от 15.09.2025. </w:t>
      </w:r>
      <w:r>
        <w:rPr>
          <w:b/>
          <w:bCs/>
          <w:sz w:val="24"/>
        </w:rPr>
        <w:t>Разрешение на строительство</w:t>
      </w:r>
      <w:r>
        <w:rPr>
          <w:sz w:val="24"/>
        </w:rPr>
        <w:t xml:space="preserve"> от 28.11.2022 № 05</w:t>
      </w:r>
      <w:r>
        <w:rPr>
          <w:sz w:val="24"/>
          <w:lang w:val="en-US"/>
        </w:rPr>
        <w:t>RU</w:t>
      </w:r>
      <w:r>
        <w:rPr>
          <w:sz w:val="24"/>
        </w:rPr>
        <w:t>05304000-20-2022, выдано Отделом архитектуры и строительства г. Избербаш РД.</w:t>
      </w:r>
    </w:p>
    <w:p>
      <w:pPr>
        <w:pStyle w:val="Normal"/>
        <w:tabs>
          <w:tab w:val="clear" w:pos="720"/>
          <w:tab w:val="left" w:pos="853" w:leader="none"/>
        </w:tabs>
        <w:spacing w:before="1" w:after="0"/>
        <w:ind w:start="145" w:end="138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2"/>
        <w:rPr>
          <w:sz w:val="24"/>
        </w:rPr>
      </w:pPr>
      <w:r>
        <w:rPr>
          <w:sz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Помещения после завершения строительства могут отличаться от проектных параметров (размеров), указанных в настоящем договоре.</w:t>
      </w:r>
    </w:p>
    <w:p>
      <w:pPr>
        <w:pStyle w:val="BodyText"/>
        <w:ind w:start="0"/>
        <w:rPr/>
      </w:pPr>
      <w:r>
        <w:rPr/>
      </w:r>
    </w:p>
    <w:p>
      <w:pPr>
        <w:pStyle w:val="BodyText"/>
        <w:ind w:start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/>
      </w:pPr>
      <w:r>
        <w:rPr/>
        <w:t>ЦЕНА</w:t>
      </w:r>
      <w:r>
        <w:rPr>
          <w:spacing w:val="-5"/>
        </w:rPr>
        <w:t xml:space="preserve"> </w:t>
      </w:r>
      <w:r>
        <w:rPr/>
        <w:t>ДОГОВОРА.</w:t>
      </w:r>
      <w:r>
        <w:rPr>
          <w:spacing w:val="-3"/>
        </w:rPr>
        <w:t xml:space="preserve"> </w:t>
      </w:r>
      <w:r>
        <w:rPr/>
        <w:t>ПОРЯДОК</w:t>
      </w:r>
      <w:r>
        <w:rPr>
          <w:spacing w:val="-3"/>
        </w:rPr>
        <w:t xml:space="preserve"> </w:t>
      </w:r>
      <w:r>
        <w:rPr>
          <w:spacing w:val="-2"/>
        </w:rPr>
        <w:t>РАСЧЁТОВ</w:t>
      </w:r>
    </w:p>
    <w:p>
      <w:pPr>
        <w:pStyle w:val="BodyText"/>
        <w:ind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spacing w:lineRule="exact" w:line="272"/>
        <w:ind w:hanging="707" w:start="852"/>
        <w:rPr>
          <w:sz w:val="24"/>
        </w:rPr>
      </w:pPr>
      <w:r>
        <w:rPr>
          <w:sz w:val="24"/>
        </w:rPr>
        <w:t xml:space="preserve">Цена Договора, подлежащая уплате Инвестором Застройщику, составляет сумму </w:t>
      </w:r>
      <w:r>
        <w:rPr>
          <w:spacing w:val="-10"/>
          <w:sz w:val="24"/>
        </w:rPr>
        <w:t>в</w:t>
      </w:r>
    </w:p>
    <w:p>
      <w:pPr>
        <w:pStyle w:val="BodyText"/>
        <w:spacing w:before="14" w:after="0"/>
        <w:ind w:start="144" w:end="2034"/>
        <w:rPr/>
      </w:pPr>
      <w:r>
        <w:rPr/>
        <w:t>размере</w:t>
      </w:r>
      <w:r>
        <w:rPr>
          <w:spacing w:val="-4"/>
        </w:rPr>
        <w:t xml:space="preserve"> </w:t>
      </w:r>
      <w:r>
        <w:rPr/>
        <w:t xml:space="preserve"> {price} рублей,</w:t>
      </w:r>
      <w:r>
        <w:rPr>
          <w:spacing w:val="-4"/>
        </w:rPr>
        <w:t xml:space="preserve"> </w:t>
      </w:r>
      <w:r>
        <w:rPr/>
        <w:t>исходя</w:t>
      </w:r>
      <w:r>
        <w:rPr>
          <w:spacing w:val="-4"/>
        </w:rPr>
        <w:t xml:space="preserve"> </w:t>
      </w:r>
      <w:r>
        <w:rPr/>
        <w:t>из</w:t>
      </w:r>
      <w:r>
        <w:rPr>
          <w:spacing w:val="-4"/>
        </w:rPr>
        <w:t xml:space="preserve"> </w:t>
      </w:r>
      <w:r>
        <w:rPr/>
        <w:t>стоимости</w:t>
      </w:r>
      <w:r>
        <w:rPr>
          <w:spacing w:val="-4"/>
        </w:rPr>
        <w:t xml:space="preserve"> </w:t>
      </w:r>
      <w:r>
        <w:rPr/>
        <w:t>одного</w:t>
      </w:r>
      <w:r>
        <w:rPr>
          <w:spacing w:val="-4"/>
        </w:rPr>
        <w:t xml:space="preserve"> </w:t>
      </w:r>
      <w:r>
        <w:rPr/>
        <w:t>квадратного метра в размере {price_per_square} рублей.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559" w:right="708" w:gutter="0" w:header="757" w:top="1160" w:footer="0" w:bottom="280"/>
          <w:pgNumType w:start="2" w:fmt="decimal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505" w:leader="none"/>
        </w:tabs>
        <w:spacing w:lineRule="exact" w:line="266"/>
        <w:ind w:hanging="360" w:start="505"/>
        <w:rPr>
          <w:sz w:val="24"/>
        </w:rPr>
      </w:pPr>
      <w:r>
        <w:rPr>
          <w:sz w:val="24"/>
        </w:rPr>
        <w:t>​</w:t>
      </w:r>
    </w:p>
    <w:p>
      <w:pPr>
        <w:pStyle w:val="BodyText"/>
        <w:spacing w:before="0" w:after="0"/>
        <w:rPr>
          <w:spacing w:val="-2"/>
        </w:rPr>
      </w:pPr>
      <w:r>
        <w:br w:type="column"/>
      </w:r>
      <w:r>
        <w:rPr/>
        <w:t xml:space="preserve">Инвестор обязуется оплатить цену Договора в полном объеме в течение 3 </w:t>
      </w:r>
      <w:r>
        <w:rPr>
          <w:spacing w:val="-2"/>
        </w:rPr>
        <w:t>дней</w:t>
      </w:r>
    </w:p>
    <w:p>
      <w:pPr>
        <w:sectPr>
          <w:type w:val="continuous"/>
          <w:pgSz w:w="11906" w:h="16838"/>
          <w:pgMar w:left="1559" w:right="708" w:gutter="0" w:header="757" w:top="1160" w:footer="0" w:bottom="280"/>
          <w:cols w:num="2" w:equalWidth="false" w:sep="false">
            <w:col w:w="544" w:space="162"/>
            <w:col w:w="8932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ind w:start="0"/>
        <w:rPr/>
      </w:pPr>
      <w:r>
        <w:rPr/>
        <w:t xml:space="preserve">с даты подписания настоящего Договора на расчетный счет </w:t>
      </w:r>
      <w:r>
        <w:rPr>
          <w:spacing w:val="-2"/>
        </w:rPr>
        <w:t>Застройщика</w:t>
      </w:r>
    </w:p>
    <w:p>
      <w:pPr>
        <w:pStyle w:val="BodyText"/>
        <w:ind w:start="0"/>
        <w:rPr/>
      </w:pPr>
      <w:r>
        <w:rPr/>
      </w:r>
    </w:p>
    <w:p>
      <w:pPr>
        <w:pStyle w:val="BodyText"/>
        <w:spacing w:before="168" w:after="0"/>
        <w:ind w:start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/>
      </w:pPr>
      <w:r>
        <w:rPr/>
        <w:t>ПОРЯДОК</w:t>
      </w:r>
      <w:r>
        <w:rPr>
          <w:spacing w:val="-6"/>
        </w:rPr>
        <w:t xml:space="preserve"> </w:t>
      </w:r>
      <w:r>
        <w:rPr/>
        <w:t>ПЕРЕДАЧИ</w:t>
      </w:r>
      <w:r>
        <w:rPr>
          <w:spacing w:val="-3"/>
        </w:rPr>
        <w:t xml:space="preserve"> </w:t>
      </w:r>
      <w:r>
        <w:rPr>
          <w:spacing w:val="-2"/>
        </w:rPr>
        <w:t>ПОМЕЩЕНИЯ</w:t>
      </w:r>
    </w:p>
    <w:p>
      <w:pPr>
        <w:pStyle w:val="BodyText"/>
        <w:ind w:start="0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9"/>
        <w:rPr>
          <w:sz w:val="24"/>
        </w:rPr>
      </w:pPr>
      <w:r>
        <w:rPr>
          <w:sz w:val="24"/>
        </w:rPr>
        <w:t>Передача Помещения Застройщиком и принятие его Инвестором осуществляются по передаточному акту.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51"/>
        <w:rPr>
          <w:sz w:val="24"/>
        </w:rPr>
      </w:pPr>
      <w:r>
        <w:rPr>
          <w:sz w:val="24"/>
        </w:rPr>
        <w:t>Передача Помещения осуществляется после получения разрешения на ввод в эксплуатацию Многоквартирного жилого дома.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708" w:start="853"/>
        <w:rPr>
          <w:sz w:val="24"/>
        </w:rPr>
      </w:pPr>
      <w:r>
        <w:rPr>
          <w:sz w:val="24"/>
        </w:rPr>
        <w:t>Срок</w:t>
      </w:r>
      <w:r>
        <w:rPr>
          <w:spacing w:val="-4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1"/>
          <w:sz w:val="24"/>
        </w:rPr>
        <w:t xml:space="preserve"> </w:t>
      </w:r>
      <w:r>
        <w:rPr>
          <w:sz w:val="24"/>
        </w:rPr>
        <w:t>разрешения на</w:t>
      </w:r>
      <w:r>
        <w:rPr>
          <w:spacing w:val="-4"/>
          <w:sz w:val="24"/>
        </w:rPr>
        <w:t xml:space="preserve"> </w:t>
      </w:r>
      <w:r>
        <w:rPr>
          <w:sz w:val="24"/>
        </w:rPr>
        <w:t>ввод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эксплуатацию</w:t>
      </w:r>
      <w:r>
        <w:rPr>
          <w:spacing w:val="55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01</w:t>
      </w:r>
      <w:r>
        <w:rPr>
          <w:spacing w:val="-3"/>
          <w:sz w:val="24"/>
        </w:rPr>
        <w:t xml:space="preserve"> </w:t>
      </w:r>
      <w:r>
        <w:rPr>
          <w:sz w:val="24"/>
        </w:rPr>
        <w:t>декабря</w:t>
      </w:r>
      <w:r>
        <w:rPr>
          <w:spacing w:val="-3"/>
          <w:sz w:val="24"/>
        </w:rPr>
        <w:t xml:space="preserve"> </w:t>
      </w:r>
      <w:r>
        <w:rPr>
          <w:sz w:val="24"/>
        </w:rPr>
        <w:t>2027</w:t>
      </w:r>
      <w:r>
        <w:rPr>
          <w:spacing w:val="-2"/>
          <w:sz w:val="24"/>
        </w:rPr>
        <w:t xml:space="preserve"> года.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708" w:start="853"/>
        <w:rPr>
          <w:sz w:val="24"/>
        </w:rPr>
      </w:pPr>
      <w:r>
        <w:rPr>
          <w:sz w:val="24"/>
        </w:rPr>
        <w:t>Срок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передачи Помещения</w:t>
      </w:r>
      <w:r>
        <w:rPr>
          <w:spacing w:val="-1"/>
          <w:sz w:val="24"/>
        </w:rPr>
        <w:t xml:space="preserve"> </w:t>
      </w:r>
      <w:r>
        <w:rPr>
          <w:sz w:val="24"/>
        </w:rPr>
        <w:t>Инвестору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28</w:t>
      </w:r>
      <w:r>
        <w:rPr>
          <w:spacing w:val="-4"/>
          <w:sz w:val="24"/>
        </w:rPr>
        <w:t xml:space="preserve"> </w:t>
      </w:r>
      <w:r>
        <w:rPr>
          <w:sz w:val="24"/>
        </w:rPr>
        <w:t>января</w:t>
      </w:r>
      <w:r>
        <w:rPr>
          <w:spacing w:val="-2"/>
          <w:sz w:val="24"/>
        </w:rPr>
        <w:t xml:space="preserve"> </w:t>
      </w:r>
      <w:r>
        <w:rPr>
          <w:sz w:val="24"/>
        </w:rPr>
        <w:t>2028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года.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2"/>
        <w:rPr>
          <w:sz w:val="24"/>
        </w:rPr>
      </w:pPr>
      <w:r>
        <w:rPr>
          <w:sz w:val="24"/>
        </w:rPr>
        <w:t>Помещение будет передано Инвестору в следующем состоянии: без отдели, без стяжки, входная дверь – бронированная заводская (открывание по проекту). Наличники и дверной блок устанавливаются в цвет двери. Окна: армированный ПВХ профиль в двух цветовых решениях. Оконные откосы – пластиковые панели белого цвета. Подоконные доски – пластиковые, белого цвета.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50"/>
        <w:rPr>
          <w:sz w:val="24"/>
        </w:rPr>
      </w:pPr>
      <w:r>
        <w:rPr>
          <w:sz w:val="24"/>
        </w:rPr>
        <w:t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1" w:after="0"/>
        <w:ind w:hanging="0" w:start="145" w:end="144"/>
        <w:rPr>
          <w:sz w:val="24"/>
        </w:rPr>
      </w:pPr>
      <w:r>
        <w:rPr>
          <w:sz w:val="24"/>
        </w:rPr>
        <w:t>Застройщик однократно в одностороннем порядке вправе изменять условия договора в части переноса срока передачи Застройщиком Помещения, но не более чем на</w:t>
      </w:r>
      <w:r>
        <w:rPr>
          <w:spacing w:val="40"/>
          <w:sz w:val="24"/>
        </w:rPr>
        <w:t xml:space="preserve"> </w:t>
      </w:r>
      <w:r>
        <w:rPr>
          <w:sz w:val="24"/>
        </w:rPr>
        <w:t>6 (шесть) месяцев, проинформировав об этом Инвестора в письменном виде.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6"/>
        <w:rPr>
          <w:sz w:val="24"/>
        </w:rPr>
      </w:pPr>
      <w:r>
        <w:rPr>
          <w:sz w:val="24"/>
        </w:rPr>
        <w:t>Застройщик направляет Инвестору письменное сообщение</w:t>
      </w:r>
      <w:r>
        <w:rPr>
          <w:spacing w:val="40"/>
          <w:sz w:val="24"/>
        </w:rPr>
        <w:t xml:space="preserve"> </w:t>
      </w:r>
      <w:r>
        <w:rPr>
          <w:sz w:val="24"/>
        </w:rPr>
        <w:t>о завершении строительства и о готовности Помещения к передаче.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1"/>
        <w:rPr>
          <w:sz w:val="24"/>
        </w:rPr>
      </w:pPr>
      <w:r>
        <w:rPr>
          <w:sz w:val="24"/>
        </w:rPr>
        <w:t>Риск случайной гибели или случайного повреждения Помещения, оплату коммунальных услуг после подписания акта приема-передачи квартиры, несет Инвестор.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0" w:after="0"/>
        <w:ind w:hanging="0" w:start="145" w:end="147"/>
        <w:rPr>
          <w:sz w:val="24"/>
        </w:rPr>
      </w:pPr>
      <w:r>
        <w:rPr>
          <w:sz w:val="24"/>
        </w:rPr>
        <w:t>При уклонении Инвестора от принятия Помещения или при отказе Инвестора от принятия Помещения, Застройщик по истечении двух месяцев со дня, предусмотренного договором</w:t>
      </w:r>
      <w:r>
        <w:rPr>
          <w:spacing w:val="33"/>
          <w:sz w:val="24"/>
        </w:rPr>
        <w:t xml:space="preserve"> </w:t>
      </w:r>
      <w:r>
        <w:rPr>
          <w:sz w:val="24"/>
        </w:rPr>
        <w:t>для</w:t>
      </w:r>
      <w:r>
        <w:rPr>
          <w:spacing w:val="33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36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36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35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32"/>
          <w:sz w:val="24"/>
        </w:rPr>
        <w:t xml:space="preserve"> </w:t>
      </w:r>
      <w:r>
        <w:rPr>
          <w:sz w:val="24"/>
        </w:rPr>
        <w:t>составить</w:t>
      </w:r>
      <w:r>
        <w:rPr>
          <w:spacing w:val="37"/>
          <w:sz w:val="24"/>
        </w:rPr>
        <w:t xml:space="preserve"> </w:t>
      </w:r>
      <w:r>
        <w:rPr>
          <w:sz w:val="24"/>
        </w:rPr>
        <w:t>односторонний</w:t>
      </w:r>
      <w:r>
        <w:rPr>
          <w:spacing w:val="36"/>
          <w:sz w:val="24"/>
        </w:rPr>
        <w:t xml:space="preserve"> </w:t>
      </w:r>
      <w:r>
        <w:rPr>
          <w:sz w:val="24"/>
        </w:rPr>
        <w:t>акт</w:t>
      </w:r>
      <w:r>
        <w:rPr>
          <w:spacing w:val="34"/>
          <w:sz w:val="24"/>
        </w:rPr>
        <w:t xml:space="preserve"> </w:t>
      </w:r>
      <w:r>
        <w:rPr>
          <w:sz w:val="24"/>
        </w:rPr>
        <w:t>о</w:t>
      </w:r>
    </w:p>
    <w:p>
      <w:pPr>
        <w:sectPr>
          <w:type w:val="continuous"/>
          <w:pgSz w:w="11906" w:h="16838"/>
          <w:pgMar w:left="1559" w:right="708" w:gutter="0" w:header="757" w:top="116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80" w:after="0"/>
        <w:ind w:start="145" w:end="149"/>
        <w:jc w:val="both"/>
        <w:rPr/>
      </w:pPr>
      <w:r>
        <w:rPr/>
        <w:t>передаче Помещения. При этом риск случайной гибели Помещения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7"/>
        <w:rPr>
          <w:sz w:val="24"/>
        </w:rPr>
      </w:pPr>
      <w:r>
        <w:rPr>
          <w:sz w:val="24"/>
        </w:rPr>
        <w:t>Площадь</w:t>
      </w:r>
      <w:r>
        <w:rPr>
          <w:spacing w:val="-3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указанная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п.</w:t>
      </w:r>
      <w:r>
        <w:rPr>
          <w:spacing w:val="-5"/>
          <w:sz w:val="24"/>
        </w:rPr>
        <w:t xml:space="preserve"> </w:t>
      </w:r>
      <w:r>
        <w:rPr>
          <w:sz w:val="24"/>
        </w:rPr>
        <w:t>1.2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изменена</w:t>
      </w:r>
      <w:r>
        <w:rPr>
          <w:spacing w:val="-4"/>
          <w:sz w:val="24"/>
        </w:rPr>
        <w:t xml:space="preserve"> </w:t>
      </w:r>
      <w:r>
        <w:rPr>
          <w:sz w:val="24"/>
        </w:rPr>
        <w:t>(уточнена) согласно данным технической инвентаризации. Указанное уточнение площади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 не является для сторон договора недостатком качества Помещения. Окончательная (фактическая) площадь указывается сторонами в акте приема-передачи.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6"/>
        <w:rPr>
          <w:sz w:val="24"/>
        </w:rPr>
      </w:pPr>
      <w:r>
        <w:rPr>
          <w:sz w:val="24"/>
        </w:rPr>
        <w:t xml:space="preserve">В случае увеличения общей площади Помещения более чем на 1 кв. м по данным технической инвентаризации, по сравнению с той, что указана в п. 1.2 настоящего Договора, Инвестор обязуется доплатить Застройщику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Застройщика к </w:t>
      </w:r>
      <w:r>
        <w:rPr>
          <w:spacing w:val="-2"/>
          <w:sz w:val="24"/>
        </w:rPr>
        <w:t>Участнику.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lineRule="auto" w:line="259"/>
        <w:ind w:hanging="0" w:start="145" w:end="145"/>
        <w:rPr>
          <w:sz w:val="24"/>
        </w:rPr>
      </w:pPr>
      <w:r>
        <w:rPr>
          <w:sz w:val="24"/>
        </w:rPr>
        <w:t xml:space="preserve">В случае уменьшения общей площади Помещения более чем на 1 кв. м по данным технической инвентаризации, по сравнению с той, что указана в п. 1.2 настоящего Договора, Застройщик обязуется возвратить Инвестору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Инвестора </w:t>
      </w:r>
      <w:r>
        <w:rPr>
          <w:spacing w:val="-2"/>
          <w:sz w:val="24"/>
        </w:rPr>
        <w:t>Застройщику.</w:t>
      </w:r>
    </w:p>
    <w:p>
      <w:pPr>
        <w:pStyle w:val="BodyText"/>
        <w:ind w:start="0"/>
        <w:rPr/>
      </w:pPr>
      <w:r>
        <w:rPr/>
      </w:r>
    </w:p>
    <w:p>
      <w:pPr>
        <w:pStyle w:val="BodyText"/>
        <w:spacing w:before="159" w:after="0"/>
        <w:ind w:start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spacing w:before="1" w:after="0"/>
        <w:jc w:val="center"/>
        <w:rPr/>
      </w:pPr>
      <w:r>
        <w:rPr/>
        <w:t>ОБЯЗАТЕЛЬСТВА</w:t>
      </w:r>
      <w:r>
        <w:rPr>
          <w:spacing w:val="-9"/>
        </w:rPr>
        <w:t xml:space="preserve"> </w:t>
      </w:r>
      <w:r>
        <w:rPr>
          <w:spacing w:val="-2"/>
        </w:rPr>
        <w:t>СТОРОН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853" w:leader="none"/>
        </w:tabs>
        <w:spacing w:before="276" w:after="0"/>
        <w:ind w:hanging="708" w:start="853"/>
        <w:jc w:val="both"/>
        <w:rPr/>
      </w:pPr>
      <w:r>
        <w:rPr/>
        <w:t>Застройщик</w:t>
      </w:r>
      <w:r>
        <w:rPr>
          <w:spacing w:val="-7"/>
        </w:rPr>
        <w:t xml:space="preserve"> </w:t>
      </w:r>
      <w:r>
        <w:rPr>
          <w:spacing w:val="-2"/>
        </w:rPr>
        <w:t>обязан: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объёме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срок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3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положения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настоящего </w:t>
      </w:r>
      <w:r>
        <w:rPr>
          <w:spacing w:val="-2"/>
          <w:sz w:val="24"/>
        </w:rPr>
        <w:t>Договора;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7"/>
        <w:rPr>
          <w:sz w:val="24"/>
        </w:rPr>
      </w:pPr>
      <w:r>
        <w:rPr>
          <w:sz w:val="24"/>
        </w:rPr>
        <w:t>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51"/>
        <w:rPr>
          <w:sz w:val="24"/>
        </w:rPr>
      </w:pPr>
      <w:r>
        <w:rPr>
          <w:sz w:val="24"/>
        </w:rPr>
        <w:t>Организовать мероприятия по техническому надзору за ходом организации и производства строительно-монтажных работ;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53"/>
        <w:rPr>
          <w:sz w:val="24"/>
        </w:rPr>
      </w:pPr>
      <w:r>
        <w:rPr>
          <w:sz w:val="24"/>
        </w:rPr>
        <w:t>Обеспечить</w:t>
      </w:r>
      <w:r>
        <w:rPr>
          <w:spacing w:val="-1"/>
          <w:sz w:val="24"/>
        </w:rPr>
        <w:t xml:space="preserve"> </w:t>
      </w:r>
      <w:r>
        <w:rPr>
          <w:sz w:val="24"/>
        </w:rPr>
        <w:t>ввод</w:t>
      </w:r>
      <w:r>
        <w:rPr>
          <w:spacing w:val="-3"/>
          <w:sz w:val="24"/>
        </w:rPr>
        <w:t xml:space="preserve"> </w:t>
      </w:r>
      <w:r>
        <w:rPr>
          <w:sz w:val="24"/>
        </w:rPr>
        <w:t>Многоквартирного</w:t>
      </w:r>
      <w:r>
        <w:rPr>
          <w:spacing w:val="-1"/>
          <w:sz w:val="24"/>
        </w:rPr>
        <w:t xml:space="preserve"> </w:t>
      </w:r>
      <w:r>
        <w:rPr>
          <w:sz w:val="24"/>
        </w:rPr>
        <w:t>жилого</w:t>
      </w:r>
      <w:r>
        <w:rPr>
          <w:spacing w:val="-1"/>
          <w:sz w:val="24"/>
        </w:rPr>
        <w:t xml:space="preserve"> </w:t>
      </w:r>
      <w:r>
        <w:rPr>
          <w:sz w:val="24"/>
        </w:rPr>
        <w:t>дома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эксплуатацию в</w:t>
      </w:r>
      <w:r>
        <w:rPr>
          <w:spacing w:val="-2"/>
          <w:sz w:val="24"/>
        </w:rPr>
        <w:t xml:space="preserve"> </w:t>
      </w:r>
      <w:r>
        <w:rPr>
          <w:sz w:val="24"/>
        </w:rPr>
        <w:t>срок,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указанный в п. 3.3 Договора;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3"/>
        <w:rPr>
          <w:sz w:val="24"/>
        </w:rPr>
      </w:pPr>
      <w:r>
        <w:rPr>
          <w:sz w:val="24"/>
        </w:rPr>
        <w:t>После завершения строительства Многоквартирного жилого дома передать Инвестору Помещение по акту приёма-передачи, при условии надлежащего исполнения Инвестором обязательств по оплате денежных средств;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52"/>
        <w:rPr>
          <w:sz w:val="24"/>
        </w:rPr>
      </w:pPr>
      <w:r>
        <w:rPr>
          <w:sz w:val="24"/>
        </w:rPr>
        <w:t>Информировать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Инвестора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-1"/>
          <w:sz w:val="24"/>
        </w:rPr>
        <w:t xml:space="preserve"> </w:t>
      </w:r>
      <w:r>
        <w:rPr>
          <w:sz w:val="24"/>
        </w:rPr>
        <w:t>строительства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-1"/>
          <w:sz w:val="24"/>
        </w:rPr>
        <w:t xml:space="preserve"> </w:t>
      </w:r>
      <w:r>
        <w:rPr>
          <w:sz w:val="24"/>
        </w:rPr>
        <w:t>ходе</w:t>
      </w:r>
      <w:r>
        <w:rPr>
          <w:spacing w:val="-3"/>
          <w:sz w:val="24"/>
        </w:rPr>
        <w:t xml:space="preserve"> </w:t>
      </w:r>
      <w:r>
        <w:rPr>
          <w:sz w:val="24"/>
        </w:rPr>
        <w:t>строительства Помещения, о сроках ввода жилого дома в эксплуатацию;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7"/>
        <w:rPr>
          <w:sz w:val="24"/>
        </w:rPr>
      </w:pPr>
      <w:r>
        <w:rPr>
          <w:sz w:val="24"/>
        </w:rPr>
        <w:t>После получения разрешения на ввод в эксплуатацию Многоквартирного жилого дома письменно уведомить Инвестора о готовности передачи Помещения и необходимости подписания акта приема-передачи.</w:t>
      </w:r>
    </w:p>
    <w:p>
      <w:pPr>
        <w:pStyle w:val="BodyText"/>
        <w:ind w:start="0"/>
        <w:rPr/>
      </w:pPr>
      <w:r>
        <w:rPr/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852" w:leader="none"/>
        </w:tabs>
        <w:ind w:hanging="707" w:start="852"/>
        <w:rPr/>
      </w:pPr>
      <w:r>
        <w:rPr/>
        <w:t>Инвестор</w:t>
      </w:r>
      <w:r>
        <w:rPr>
          <w:spacing w:val="-6"/>
        </w:rPr>
        <w:t xml:space="preserve"> </w:t>
      </w:r>
      <w:r>
        <w:rPr>
          <w:spacing w:val="-2"/>
        </w:rPr>
        <w:t>обязан: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Своевременно</w:t>
      </w:r>
      <w:r>
        <w:rPr>
          <w:spacing w:val="-6"/>
          <w:sz w:val="24"/>
        </w:rPr>
        <w:t xml:space="preserve"> </w:t>
      </w:r>
      <w:r>
        <w:rPr>
          <w:sz w:val="24"/>
        </w:rPr>
        <w:t>внести</w:t>
      </w:r>
      <w:r>
        <w:rPr>
          <w:spacing w:val="-3"/>
          <w:sz w:val="24"/>
        </w:rPr>
        <w:t xml:space="preserve"> </w:t>
      </w:r>
      <w:r>
        <w:rPr>
          <w:sz w:val="24"/>
        </w:rPr>
        <w:t>Цену</w:t>
      </w:r>
      <w:r>
        <w:rPr>
          <w:spacing w:val="-3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указанную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п.</w:t>
      </w:r>
      <w:r>
        <w:rPr>
          <w:spacing w:val="-4"/>
          <w:sz w:val="24"/>
        </w:rPr>
        <w:t xml:space="preserve"> </w:t>
      </w:r>
      <w:r>
        <w:rPr>
          <w:sz w:val="24"/>
        </w:rPr>
        <w:t>2.1.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Договора;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9"/>
        <w:rPr>
          <w:sz w:val="24"/>
        </w:rPr>
      </w:pPr>
      <w:r>
        <w:rPr>
          <w:sz w:val="24"/>
        </w:rPr>
        <w:t>Принять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акту</w:t>
      </w:r>
      <w:r>
        <w:rPr>
          <w:spacing w:val="-2"/>
          <w:sz w:val="24"/>
        </w:rPr>
        <w:t xml:space="preserve"> </w:t>
      </w:r>
      <w:r>
        <w:rPr>
          <w:sz w:val="24"/>
        </w:rPr>
        <w:t>приёма-передачи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дней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2"/>
          <w:sz w:val="24"/>
        </w:rPr>
        <w:t xml:space="preserve"> </w:t>
      </w:r>
      <w:r>
        <w:rPr>
          <w:sz w:val="24"/>
        </w:rPr>
        <w:t>от Застройщика уведомления о готовности передачи Помещения;</w:t>
      </w:r>
    </w:p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1906" w:h="16838"/>
          <w:pgMar w:left="1559" w:right="708" w:gutter="0" w:header="757" w:top="116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2"/>
          <w:numId w:val="1"/>
        </w:numPr>
        <w:tabs>
          <w:tab w:val="clear" w:pos="720"/>
          <w:tab w:val="left" w:pos="186" w:leader="none"/>
          <w:tab w:val="left" w:pos="777" w:leader="none"/>
        </w:tabs>
        <w:spacing w:lineRule="auto" w:line="247" w:before="5" w:after="0"/>
        <w:ind w:hanging="9" w:start="186" w:end="619"/>
        <w:rPr>
          <w:sz w:val="24"/>
        </w:rPr>
      </w:pPr>
      <w:r>
        <w:rPr>
          <w:sz w:val="24"/>
        </w:rPr>
        <w:t>До</w:t>
      </w:r>
      <w:r>
        <w:rPr>
          <w:spacing w:val="-5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5"/>
          <w:sz w:val="24"/>
        </w:rPr>
        <w:t xml:space="preserve"> </w:t>
      </w:r>
      <w:r>
        <w:rPr>
          <w:sz w:val="24"/>
        </w:rPr>
        <w:t>права</w:t>
      </w:r>
      <w:r>
        <w:rPr>
          <w:spacing w:val="-5"/>
          <w:sz w:val="24"/>
        </w:rPr>
        <w:t xml:space="preserve"> </w:t>
      </w:r>
      <w:r>
        <w:rPr>
          <w:sz w:val="24"/>
        </w:rPr>
        <w:t>собственности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Управлении</w:t>
      </w:r>
      <w:r>
        <w:rPr>
          <w:spacing w:val="-5"/>
          <w:sz w:val="24"/>
        </w:rPr>
        <w:t xml:space="preserve"> </w:t>
      </w:r>
      <w:r>
        <w:rPr>
          <w:sz w:val="24"/>
        </w:rPr>
        <w:t>федеральной службы государственной регистрации, кадастра и картографии Республики Дагестан</w:t>
      </w:r>
    </w:p>
    <w:p>
      <w:pPr>
        <w:pStyle w:val="BodyText"/>
        <w:spacing w:before="80" w:after="0"/>
        <w:ind w:start="145" w:end="147"/>
        <w:jc w:val="both"/>
        <w:rPr/>
      </w:pPr>
      <w:r>
        <w:rPr/>
        <w:t>Инвестор не вправе производить перепланировку, переоборудование Помещения, остекление лоджий и балконов, прокладку любых дополнительных сетей и</w:t>
      </w:r>
      <w:r>
        <w:rPr>
          <w:spacing w:val="40"/>
        </w:rPr>
        <w:t xml:space="preserve"> </w:t>
      </w:r>
      <w:r>
        <w:rPr/>
        <w:t>коммуникаций, возводить внутренние перегородки, проемы в несущих стенах, изменять проектное положение сантехнических разводов и стояков, газового оборудования, схемы электроразводки, без предварительного письменного согласования с Застройщиком;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1"/>
        <w:rPr>
          <w:sz w:val="24"/>
        </w:rPr>
      </w:pPr>
      <w:r>
        <w:rPr>
          <w:sz w:val="24"/>
        </w:rPr>
        <w:t>В случае нарушения данного обязательства, Застройщик вправе взыскать с Инвестора средства, необходимые для приведения Помещения в проектное состояние.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852" w:leader="none"/>
        </w:tabs>
        <w:spacing w:lineRule="exact" w:line="326" w:before="236" w:after="0"/>
        <w:ind w:hanging="707" w:start="852"/>
        <w:rPr/>
      </w:pPr>
      <w:r>
        <w:rPr>
          <w:spacing w:val="-8"/>
        </w:rPr>
        <w:t>Застройщик</w:t>
      </w:r>
      <w:r>
        <w:rPr>
          <w:spacing w:val="-5"/>
        </w:rPr>
        <w:t xml:space="preserve"> </w:t>
      </w:r>
      <w:r>
        <w:rPr>
          <w:spacing w:val="-2"/>
        </w:rPr>
        <w:t>вправе: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8"/>
        <w:rPr>
          <w:sz w:val="24"/>
        </w:rPr>
      </w:pPr>
      <w:r>
        <w:rPr>
          <w:sz w:val="24"/>
        </w:rPr>
        <w:t>Определять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проектом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объемы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 конкретные направления использования инвестиций.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Привлекать</w:t>
      </w:r>
      <w:r>
        <w:rPr>
          <w:spacing w:val="-4"/>
          <w:sz w:val="24"/>
        </w:rPr>
        <w:t xml:space="preserve"> </w:t>
      </w:r>
      <w:r>
        <w:rPr>
          <w:sz w:val="24"/>
        </w:rPr>
        <w:t>подрядчиков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строительных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работ;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Обеспечивать</w:t>
      </w:r>
      <w:r>
        <w:rPr>
          <w:spacing w:val="-6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соответствием</w:t>
      </w:r>
      <w:r>
        <w:rPr>
          <w:spacing w:val="-5"/>
          <w:sz w:val="24"/>
        </w:rPr>
        <w:t xml:space="preserve"> </w:t>
      </w:r>
      <w:r>
        <w:rPr>
          <w:sz w:val="24"/>
        </w:rPr>
        <w:t>объема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выполняемых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работ.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rPr>
          <w:sz w:val="24"/>
        </w:rPr>
      </w:pPr>
      <w:r>
        <w:rPr>
          <w:sz w:val="24"/>
        </w:rPr>
        <w:t>Осуществить</w:t>
      </w:r>
      <w:r>
        <w:rPr>
          <w:spacing w:val="-6"/>
          <w:sz w:val="24"/>
        </w:rPr>
        <w:t xml:space="preserve"> </w:t>
      </w:r>
      <w:r>
        <w:rPr>
          <w:sz w:val="24"/>
        </w:rPr>
        <w:t>досрочную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передачу</w:t>
      </w:r>
      <w:r>
        <w:rPr>
          <w:spacing w:val="-6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Инвестору.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852" w:leader="none"/>
        </w:tabs>
        <w:spacing w:before="266" w:after="0"/>
        <w:ind w:hanging="707" w:start="852"/>
        <w:rPr/>
      </w:pPr>
      <w:r>
        <w:rPr/>
        <w:t>Инвестор</w:t>
      </w:r>
      <w:r>
        <w:rPr>
          <w:spacing w:val="-5"/>
        </w:rPr>
        <w:t xml:space="preserve"> </w:t>
      </w:r>
      <w:r>
        <w:rPr>
          <w:spacing w:val="-2"/>
        </w:rPr>
        <w:t>вправе: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6"/>
        <w:rPr>
          <w:sz w:val="24"/>
        </w:rPr>
      </w:pPr>
      <w:r>
        <w:rPr>
          <w:sz w:val="24"/>
        </w:rPr>
        <w:t>Получать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40"/>
          <w:sz w:val="24"/>
        </w:rPr>
        <w:t xml:space="preserve"> </w:t>
      </w:r>
      <w:r>
        <w:rPr>
          <w:sz w:val="24"/>
        </w:rPr>
        <w:t>о</w:t>
      </w:r>
      <w:r>
        <w:rPr>
          <w:spacing w:val="40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40"/>
          <w:sz w:val="24"/>
        </w:rPr>
        <w:t xml:space="preserve"> </w:t>
      </w:r>
      <w:r>
        <w:rPr>
          <w:sz w:val="24"/>
        </w:rPr>
        <w:t>строительства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40"/>
          <w:sz w:val="24"/>
        </w:rPr>
        <w:t xml:space="preserve"> </w:t>
      </w:r>
      <w:r>
        <w:rPr>
          <w:sz w:val="24"/>
        </w:rPr>
        <w:t>ходе</w:t>
      </w:r>
      <w:r>
        <w:rPr>
          <w:spacing w:val="40"/>
          <w:sz w:val="24"/>
        </w:rPr>
        <w:t xml:space="preserve"> </w:t>
      </w:r>
      <w:r>
        <w:rPr>
          <w:sz w:val="24"/>
        </w:rPr>
        <w:t>строительства Помещения, о сроках ввода жилого дома в эксплуатацию;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  <w:tab w:val="left" w:pos="2022" w:leader="none"/>
          <w:tab w:val="left" w:pos="3399" w:leader="none"/>
          <w:tab w:val="left" w:pos="4102" w:leader="none"/>
          <w:tab w:val="left" w:pos="4659" w:leader="none"/>
          <w:tab w:val="left" w:pos="6366" w:leader="none"/>
          <w:tab w:val="left" w:pos="7605" w:leader="none"/>
          <w:tab w:val="left" w:pos="7925" w:leader="none"/>
          <w:tab w:val="left" w:pos="9382" w:leader="none"/>
        </w:tabs>
        <w:ind w:hanging="0" w:start="145" w:end="147"/>
        <w:rPr>
          <w:sz w:val="24"/>
        </w:rPr>
      </w:pPr>
      <w:r>
        <w:rPr>
          <w:spacing w:val="-2"/>
          <w:sz w:val="24"/>
        </w:rPr>
        <w:t>Назначить</w:t>
      </w:r>
      <w:r>
        <w:rPr>
          <w:sz w:val="24"/>
        </w:rPr>
        <w:tab/>
      </w:r>
      <w:r>
        <w:rPr>
          <w:spacing w:val="-2"/>
          <w:sz w:val="24"/>
        </w:rPr>
        <w:t>доверенное</w:t>
      </w:r>
      <w:r>
        <w:rPr>
          <w:sz w:val="24"/>
        </w:rPr>
        <w:tab/>
      </w:r>
      <w:r>
        <w:rPr>
          <w:spacing w:val="-4"/>
          <w:sz w:val="24"/>
        </w:rPr>
        <w:t>лицо</w:t>
      </w:r>
      <w:r>
        <w:rPr>
          <w:sz w:val="24"/>
        </w:rPr>
        <w:tab/>
      </w: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представления</w:t>
      </w:r>
      <w:r>
        <w:rPr>
          <w:sz w:val="24"/>
        </w:rPr>
        <w:tab/>
      </w:r>
      <w:r>
        <w:rPr>
          <w:spacing w:val="-2"/>
          <w:sz w:val="24"/>
        </w:rPr>
        <w:t>интересов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отношениях</w:t>
      </w:r>
      <w:r>
        <w:rPr>
          <w:sz w:val="24"/>
        </w:rPr>
        <w:tab/>
      </w:r>
      <w:r>
        <w:rPr>
          <w:spacing w:val="-10"/>
          <w:sz w:val="24"/>
        </w:rPr>
        <w:t xml:space="preserve">с </w:t>
      </w:r>
      <w:r>
        <w:rPr>
          <w:sz w:val="24"/>
        </w:rPr>
        <w:t>Застройщиком на основании нотариально удостоверенной доверенности;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745" w:leader="none"/>
        </w:tabs>
        <w:ind w:hanging="0" w:start="145" w:end="146"/>
        <w:rPr>
          <w:sz w:val="24"/>
        </w:rPr>
      </w:pPr>
      <w:r>
        <w:rPr>
          <w:sz w:val="24"/>
        </w:rPr>
        <w:t>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>
      <w:pPr>
        <w:pStyle w:val="BodyText"/>
        <w:ind w:start="0"/>
        <w:rPr/>
      </w:pPr>
      <w:r>
        <w:rPr/>
      </w:r>
    </w:p>
    <w:p>
      <w:pPr>
        <w:pStyle w:val="BodyText"/>
        <w:ind w:start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2" w:leader="none"/>
        </w:tabs>
        <w:ind w:hanging="707" w:start="852"/>
        <w:jc w:val="center"/>
        <w:rPr/>
      </w:pPr>
      <w:r>
        <w:rPr/>
        <w:t>ГАРАНТИЯ</w:t>
      </w:r>
      <w:r>
        <w:rPr>
          <w:spacing w:val="-6"/>
        </w:rPr>
        <w:t xml:space="preserve"> </w:t>
      </w:r>
      <w:r>
        <w:rPr/>
        <w:t>КАЧЕСТВА</w:t>
      </w:r>
      <w:r>
        <w:rPr>
          <w:spacing w:val="-6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/>
        <w:t>ОТВЕТСТВЕННОСТЬ</w:t>
      </w:r>
      <w:r>
        <w:rPr>
          <w:spacing w:val="-5"/>
        </w:rPr>
        <w:t xml:space="preserve"> </w:t>
      </w:r>
      <w:r>
        <w:rPr>
          <w:spacing w:val="-2"/>
        </w:rPr>
        <w:t>СТОРОН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ind w:hanging="0" w:start="145" w:end="142"/>
        <w:rPr>
          <w:sz w:val="24"/>
        </w:rPr>
      </w:pPr>
      <w:r>
        <w:rPr>
          <w:sz w:val="24"/>
        </w:rPr>
        <w:t>Гарантийный</w:t>
      </w:r>
      <w:r>
        <w:rPr>
          <w:spacing w:val="36"/>
          <w:sz w:val="24"/>
        </w:rPr>
        <w:t xml:space="preserve"> </w:t>
      </w:r>
      <w:r>
        <w:rPr>
          <w:sz w:val="24"/>
        </w:rPr>
        <w:t>срок</w:t>
      </w:r>
      <w:r>
        <w:rPr>
          <w:spacing w:val="33"/>
          <w:sz w:val="24"/>
        </w:rPr>
        <w:t xml:space="preserve"> </w:t>
      </w:r>
      <w:r>
        <w:rPr>
          <w:sz w:val="24"/>
        </w:rPr>
        <w:t>для</w:t>
      </w:r>
      <w:r>
        <w:rPr>
          <w:spacing w:val="31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36"/>
          <w:sz w:val="24"/>
        </w:rPr>
        <w:t xml:space="preserve"> </w:t>
      </w:r>
      <w:r>
        <w:rPr>
          <w:sz w:val="24"/>
        </w:rPr>
        <w:t>устанавливается</w:t>
      </w:r>
      <w:r>
        <w:rPr>
          <w:spacing w:val="36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32"/>
          <w:sz w:val="24"/>
        </w:rPr>
        <w:t xml:space="preserve"> </w:t>
      </w:r>
      <w:r>
        <w:rPr>
          <w:sz w:val="24"/>
        </w:rPr>
        <w:t>и</w:t>
      </w:r>
      <w:r>
        <w:rPr>
          <w:spacing w:val="34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пять </w:t>
      </w:r>
      <w:r>
        <w:rPr>
          <w:spacing w:val="-4"/>
          <w:sz w:val="24"/>
        </w:rPr>
        <w:t>лет.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ind w:hanging="0" w:start="145" w:end="151"/>
        <w:rPr>
          <w:sz w:val="24"/>
        </w:rPr>
      </w:pPr>
      <w:r>
        <w:rPr>
          <w:sz w:val="24"/>
        </w:rPr>
        <w:t>Гарантийный</w:t>
      </w:r>
      <w:r>
        <w:rPr>
          <w:spacing w:val="40"/>
          <w:sz w:val="24"/>
        </w:rPr>
        <w:t xml:space="preserve"> </w:t>
      </w:r>
      <w:r>
        <w:rPr>
          <w:sz w:val="24"/>
        </w:rPr>
        <w:t>срок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технологическое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инженерное</w:t>
      </w:r>
      <w:r>
        <w:rPr>
          <w:spacing w:val="40"/>
          <w:sz w:val="24"/>
        </w:rPr>
        <w:t xml:space="preserve"> </w:t>
      </w:r>
      <w:r>
        <w:rPr>
          <w:sz w:val="24"/>
        </w:rPr>
        <w:t>оборудование,</w:t>
      </w:r>
      <w:r>
        <w:rPr>
          <w:spacing w:val="40"/>
          <w:sz w:val="24"/>
        </w:rPr>
        <w:t xml:space="preserve"> </w:t>
      </w:r>
      <w:r>
        <w:rPr>
          <w:sz w:val="24"/>
        </w:rPr>
        <w:t>входящее</w:t>
      </w:r>
      <w:r>
        <w:rPr>
          <w:spacing w:val="40"/>
          <w:sz w:val="24"/>
        </w:rPr>
        <w:t xml:space="preserve"> </w:t>
      </w:r>
      <w:r>
        <w:rPr>
          <w:sz w:val="24"/>
        </w:rPr>
        <w:t>в состав передаваемого Инвестору Помещения составляет три года.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ind w:hanging="0" w:start="145" w:end="144"/>
        <w:rPr>
          <w:sz w:val="24"/>
        </w:rPr>
      </w:pPr>
      <w:r>
        <w:rPr>
          <w:sz w:val="24"/>
        </w:rPr>
        <w:t>Указанные гарантийные сроки исчисляется со дня передачи Помещения Инвестору по акту приема-передачи.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2" w:leader="none"/>
        </w:tabs>
        <w:spacing w:lineRule="auto" w:line="259"/>
        <w:ind w:hanging="0" w:start="145" w:end="161"/>
        <w:rPr>
          <w:sz w:val="24"/>
        </w:rPr>
      </w:pPr>
      <w:r>
        <w:rPr>
          <w:sz w:val="24"/>
        </w:rPr>
        <w:t>Застройщик</w:t>
      </w:r>
      <w:r>
        <w:rPr>
          <w:spacing w:val="-6"/>
          <w:sz w:val="24"/>
        </w:rPr>
        <w:t xml:space="preserve"> </w:t>
      </w:r>
      <w:r>
        <w:rPr>
          <w:sz w:val="24"/>
        </w:rPr>
        <w:t>гарантирует</w:t>
      </w:r>
      <w:r>
        <w:rPr>
          <w:spacing w:val="-7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-6"/>
          <w:sz w:val="24"/>
        </w:rPr>
        <w:t xml:space="preserve"> </w:t>
      </w: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передаваемое</w:t>
      </w:r>
      <w:r>
        <w:rPr>
          <w:spacing w:val="-6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6"/>
          <w:sz w:val="24"/>
        </w:rPr>
        <w:t xml:space="preserve"> </w:t>
      </w:r>
      <w:r>
        <w:rPr>
          <w:sz w:val="24"/>
        </w:rPr>
        <w:t>будет</w:t>
      </w:r>
      <w:r>
        <w:rPr>
          <w:spacing w:val="-7"/>
          <w:sz w:val="24"/>
        </w:rPr>
        <w:t xml:space="preserve"> </w:t>
      </w:r>
      <w:r>
        <w:rPr>
          <w:sz w:val="24"/>
        </w:rPr>
        <w:t>построено в соответствии с требованиями государственных норм и правил.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8"/>
        <w:rPr>
          <w:sz w:val="24"/>
        </w:rPr>
      </w:pPr>
      <w:r>
        <w:rPr>
          <w:sz w:val="24"/>
        </w:rPr>
        <w:t>Застройщик гарантирует</w:t>
      </w:r>
      <w:r>
        <w:rPr>
          <w:spacing w:val="-1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-2"/>
          <w:sz w:val="24"/>
        </w:rPr>
        <w:t xml:space="preserve"> </w:t>
      </w:r>
      <w:r>
        <w:rPr>
          <w:sz w:val="24"/>
        </w:rPr>
        <w:t>что передаваемое Помещение, не</w:t>
      </w:r>
      <w:r>
        <w:rPr>
          <w:spacing w:val="-3"/>
          <w:sz w:val="24"/>
        </w:rPr>
        <w:t xml:space="preserve"> </w:t>
      </w:r>
      <w:r>
        <w:rPr>
          <w:sz w:val="24"/>
        </w:rPr>
        <w:t>подарено, не заложено, свободно от обязательств, в споре и под запретом не состоит, или каким-либо иным образом не обременено.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6"/>
        <w:rPr>
          <w:sz w:val="24"/>
        </w:rPr>
      </w:pPr>
      <w:r>
        <w:rPr>
          <w:sz w:val="24"/>
        </w:rPr>
        <w:t xml:space="preserve">С момента подписания сторонами настоящего Договора, Стороны обязуются в полном объеме исполнять свои права и обязанности, предусмотренные настоящим </w:t>
      </w:r>
      <w:r>
        <w:rPr>
          <w:spacing w:val="-2"/>
          <w:sz w:val="24"/>
        </w:rPr>
        <w:t>Договором.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55"/>
        <w:rPr>
          <w:sz w:val="24"/>
        </w:rPr>
      </w:pPr>
      <w:r>
        <w:rPr>
          <w:sz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4"/>
        <w:rPr>
          <w:sz w:val="24"/>
        </w:rPr>
      </w:pPr>
      <w:r>
        <w:rPr>
          <w:sz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708" w:start="853"/>
        <w:rPr>
          <w:sz w:val="24"/>
        </w:rPr>
      </w:pPr>
      <w:r>
        <w:rPr>
          <w:sz w:val="24"/>
        </w:rPr>
        <w:t>Договор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расторгнут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обоюдному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согласию</w:t>
      </w:r>
      <w:r>
        <w:rPr>
          <w:spacing w:val="-2"/>
          <w:sz w:val="24"/>
        </w:rPr>
        <w:t xml:space="preserve"> сторон.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50"/>
        <w:rPr>
          <w:sz w:val="24"/>
        </w:rPr>
      </w:pPr>
      <w:r>
        <w:rPr>
          <w:sz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>
      <w:pPr>
        <w:sectPr>
          <w:headerReference w:type="even" r:id="rId8"/>
          <w:headerReference w:type="default" r:id="rId9"/>
          <w:headerReference w:type="first" r:id="rId10"/>
          <w:type w:val="nextPage"/>
          <w:pgSz w:w="11906" w:h="16838"/>
          <w:pgMar w:left="1559" w:right="708" w:gutter="0" w:header="757" w:top="116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0" w:after="0"/>
        <w:ind w:hanging="0" w:start="145" w:end="151"/>
        <w:rPr>
          <w:sz w:val="24"/>
        </w:rPr>
      </w:pPr>
      <w:r>
        <w:rPr>
          <w:sz w:val="24"/>
        </w:rPr>
        <w:t xml:space="preserve">Все споры и разногласия Стороны будут стремиться урегулировать в досудебном </w:t>
      </w:r>
      <w:r>
        <w:rPr>
          <w:spacing w:val="-2"/>
          <w:sz w:val="24"/>
        </w:rPr>
        <w:t>порядке.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80" w:after="0"/>
        <w:ind w:hanging="0" w:start="145" w:end="151"/>
        <w:rPr>
          <w:sz w:val="24"/>
        </w:rPr>
      </w:pPr>
      <w:r>
        <w:rPr>
          <w:sz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>
      <w:pPr>
        <w:pStyle w:val="ListParagraph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853" w:leader="none"/>
        </w:tabs>
        <w:spacing w:before="80" w:after="0"/>
        <w:ind w:start="-563" w:end="151"/>
        <w:rPr>
          <w:sz w:val="24"/>
        </w:rPr>
      </w:pPr>
      <w:r>
        <w:rPr>
          <w:sz w:val="24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/>
      </w:pPr>
      <w:r>
        <w:rPr/>
        <w:t>ЗАКЛЮЧИТЕЛЬНЫЕ</w:t>
      </w:r>
      <w:r>
        <w:rPr>
          <w:spacing w:val="-8"/>
        </w:rPr>
        <w:t xml:space="preserve"> </w:t>
      </w:r>
      <w:r>
        <w:rPr>
          <w:spacing w:val="-2"/>
        </w:rPr>
        <w:t>ПОЛОЖЕНИЯ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before="276" w:after="0"/>
        <w:ind w:hanging="0" w:start="145" w:end="145"/>
        <w:rPr>
          <w:sz w:val="24"/>
        </w:rPr>
      </w:pPr>
      <w:r>
        <w:rPr>
          <w:sz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Помещения.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5"/>
        <w:rPr>
          <w:sz w:val="24"/>
        </w:rPr>
      </w:pPr>
      <w:r>
        <w:rPr>
          <w:sz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  <w:r>
        <w:rPr>
          <w:rFonts w:eastAsia="Calibri"/>
          <w:sz w:val="24"/>
          <w:szCs w:val="24"/>
        </w:rPr>
        <w:t xml:space="preserve"> 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5"/>
        <w:rPr>
          <w:sz w:val="24"/>
        </w:rPr>
      </w:pPr>
      <w:r>
        <w:rPr>
          <w:sz w:val="24"/>
        </w:rPr>
        <w:t xml:space="preserve">В случае расторжения договора в соответствии с п. 5.9. Договора по инициативе Инвестора, Инвестор вправе подать письменное заявление о возврате суммы, указанной в п. 2.1. Договора. Застройщик обязуется произвести возврат указанной в п. 2.1. суммы в течении 120 (ста двадцати) календарных дней с даты получения надлежащим образом оформленного заявления о возврате. 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5"/>
        <w:rPr>
          <w:sz w:val="24"/>
        </w:rPr>
      </w:pPr>
      <w:r>
        <w:rPr>
          <w:sz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5"/>
        <w:rPr>
          <w:sz w:val="24"/>
        </w:rPr>
      </w:pPr>
      <w:r>
        <w:rPr>
          <w:sz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ind w:hanging="0" w:start="145" w:end="147"/>
        <w:rPr>
          <w:sz w:val="24"/>
        </w:rPr>
      </w:pPr>
      <w:r>
        <w:rPr>
          <w:sz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3" w:leader="none"/>
        </w:tabs>
        <w:spacing w:lineRule="auto" w:line="259"/>
        <w:ind w:hanging="0" w:start="145" w:end="147"/>
        <w:rPr>
          <w:sz w:val="24"/>
        </w:rPr>
      </w:pPr>
      <w:r>
        <w:rPr>
          <w:sz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>
      <w:pPr>
        <w:pStyle w:val="BodyText"/>
        <w:ind w:start="0"/>
        <w:rPr/>
      </w:pPr>
      <w:r>
        <w:rPr/>
      </w:r>
    </w:p>
    <w:p>
      <w:pPr>
        <w:pStyle w:val="BodyText"/>
        <w:ind w:start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3" w:leader="none"/>
        </w:tabs>
        <w:jc w:val="center"/>
        <w:rPr>
          <w:b/>
          <w:sz w:val="24"/>
        </w:rPr>
      </w:pPr>
      <w:r>
        <w:rPr>
          <w:b/>
          <w:sz w:val="24"/>
        </w:rPr>
        <w:t>РЕКВИЗИТЫ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ПОДПИСИ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СТОРОН</w:t>
      </w:r>
    </w:p>
    <w:p>
      <w:pPr>
        <w:pStyle w:val="BodyText"/>
        <w:spacing w:before="46" w:after="0"/>
        <w:ind w:start="0"/>
        <w:rPr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9344" w:type="dxa"/>
        <w:jc w:val="start"/>
        <w:tblInd w:w="14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VBand="0" w:noHBand="0" w:lastColumn="1" w:firstColumn="1" w:lastRow="1" w:firstRow="1"/>
      </w:tblPr>
      <w:tblGrid>
        <w:gridCol w:w="4672"/>
        <w:gridCol w:w="4672"/>
      </w:tblGrid>
      <w:tr>
        <w:trPr>
          <w:trHeight w:val="5244" w:hRule="atLeast"/>
        </w:trPr>
        <w:tc>
          <w:tcPr>
            <w:tcW w:w="4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ЗАСТРОЙЩИК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ООО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«ИСХА КОНЦЕПТ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»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ОГРН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1250500015644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ИНН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 0500040900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КПП</w:t>
            </w:r>
            <w:r>
              <w:rPr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050001001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start="57"/>
              <w:jc w:val="start"/>
              <w:rPr>
                <w:sz w:val="26"/>
                <w:szCs w:val="26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Юридический адрес: </w:t>
            </w:r>
            <w:r>
              <w:rPr>
                <w:kern w:val="0"/>
                <w:sz w:val="26"/>
                <w:szCs w:val="26"/>
                <w:lang w:eastAsia="en-US" w:bidi="ar-SA"/>
              </w:rPr>
              <w:t>367026, Республика Дагестан, г. Махачкала, ул. Мурсалова, д.9-А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Телефон: </w:t>
            </w:r>
            <w:r>
              <w:rPr>
                <w:kern w:val="0"/>
                <w:sz w:val="26"/>
                <w:szCs w:val="26"/>
                <w:lang w:eastAsia="en-US" w:bidi="ar-SA"/>
              </w:rPr>
              <w:t>+79217111181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Эл.почта: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Генеральный</w:t>
            </w:r>
            <w:r>
              <w:rPr>
                <w:spacing w:val="-7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 xml:space="preserve">директор: </w:t>
            </w:r>
          </w:p>
          <w:p>
            <w:pPr>
              <w:pStyle w:val="TableParagraph"/>
              <w:widowControl w:val="false"/>
              <w:suppressAutoHyphens w:val="true"/>
              <w:spacing w:before="25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928" w:leader="none"/>
              </w:tabs>
              <w:suppressAutoHyphens w:val="true"/>
              <w:spacing w:before="0" w:after="0"/>
              <w:ind w:start="109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Магомедов И.А. </w:t>
            </w:r>
            <w:r>
              <w:rPr>
                <w:kern w:val="0"/>
                <w:sz w:val="24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4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97" w:before="0" w:after="0"/>
              <w:ind w:start="109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kern w:val="0"/>
                <w:sz w:val="24"/>
                <w:szCs w:val="22"/>
                <w:lang w:eastAsia="en-US" w:bidi="ar-SA"/>
              </w:rPr>
              <w:t>ИНВЕСТОР</w:t>
            </w:r>
          </w:p>
          <w:p>
            <w:pPr>
              <w:pStyle w:val="TableParagraph"/>
              <w:widowControl w:val="false"/>
              <w:suppressAutoHyphens w:val="true"/>
              <w:spacing w:lineRule="auto" w:line="262" w:before="0" w:after="0"/>
              <w:ind w:start="117" w:end="1513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br/>
              <w:t xml:space="preserve"> ФИО: {fullname}</w:t>
            </w:r>
          </w:p>
          <w:p>
            <w:pPr>
              <w:pStyle w:val="TableParagraph"/>
              <w:widowControl w:val="false"/>
              <w:suppressAutoHyphens w:val="true"/>
              <w:spacing w:lineRule="auto" w:line="262" w:before="0" w:after="0"/>
              <w:ind w:start="117" w:end="1513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jc w:val="start"/>
              <w:rPr>
                <w:rFonts w:ascii="Arial" w:hAnsi="Arial"/>
              </w:rPr>
            </w:pPr>
            <w:r>
              <w:rPr>
                <w:kern w:val="0"/>
                <w:lang w:eastAsia="en-US" w:bidi="ar-SA"/>
              </w:rPr>
              <w:t>ПАСПОРТ выдан: {passport_issued_by}</w:t>
            </w:r>
          </w:p>
          <w:p>
            <w:pPr>
              <w:pStyle w:val="TableParagraph"/>
              <w:widowControl w:val="false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hanging="0" w:start="0"/>
              <w:jc w:val="start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 xml:space="preserve">   </w:t>
            </w:r>
            <w:r>
              <w:rPr>
                <w:kern w:val="0"/>
                <w:lang w:eastAsia="en-US" w:bidi="ar-SA"/>
              </w:rPr>
              <w:t>Адрес регистрации: {registration_address}</w:t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start="0"/>
              <w:jc w:val="start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hanging="0" w:start="0"/>
              <w:jc w:val="start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 xml:space="preserve">   </w:t>
            </w:r>
            <w:r>
              <w:rPr>
                <w:kern w:val="0"/>
                <w:lang w:eastAsia="en-US" w:bidi="ar-SA"/>
              </w:rPr>
              <w:t xml:space="preserve">Адрес фактического проживания:  </w:t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hanging="0" w:start="0"/>
              <w:jc w:val="start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  <w:t xml:space="preserve">   </w:t>
            </w:r>
            <w:r>
              <w:rPr>
                <w:kern w:val="0"/>
                <w:lang w:eastAsia="en-US" w:bidi="ar-SA"/>
              </w:rPr>
              <w:t>{living_address}</w:t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start="252"/>
              <w:jc w:val="start"/>
              <w:rPr>
                <w:kern w:val="0"/>
                <w:lang w:eastAsia="en-US" w:bidi="ar-SA"/>
              </w:rPr>
            </w:pPr>
            <w:r>
              <w:rPr>
                <w:kern w:val="0"/>
                <w:lang w:eastAsia="en-US" w:bidi="ar-SA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91" w:after="0"/>
              <w:ind w:start="168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Телефон: {phone_number}</w:t>
            </w:r>
          </w:p>
          <w:p>
            <w:pPr>
              <w:pStyle w:val="TableParagraph"/>
              <w:widowControl w:val="false"/>
              <w:suppressAutoHyphens w:val="true"/>
              <w:spacing w:before="91" w:after="0"/>
              <w:ind w:start="168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suppressAutoHyphens w:val="true"/>
              <w:spacing w:before="91" w:after="0"/>
              <w:ind w:start="168"/>
              <w:jc w:val="star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Инвестор:                                               {shortname}</w:t>
            </w:r>
            <w:r>
              <w:rPr>
                <w:kern w:val="0"/>
                <w:sz w:val="24"/>
                <w:szCs w:val="22"/>
                <w:lang w:eastAsia="en-US" w:bidi="ar-SA"/>
              </w:rPr>
              <w:t xml:space="preserve">  </w:t>
            </w:r>
            <w:r>
              <w:rPr>
                <w:kern w:val="0"/>
                <w:sz w:val="24"/>
                <w:szCs w:val="22"/>
                <w:u w:val="single"/>
                <w:lang w:eastAsia="en-US" w:bidi="ar-SA"/>
              </w:rPr>
              <w:tab/>
              <w:t>____________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559" w:right="708" w:gutter="0" w:header="757" w:top="11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 wp14:anchorId="5DA1389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2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2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 wp14:anchorId="5DA1389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2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2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 wp14:anchorId="5DA1389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3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 wp14:anchorId="5DA1389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3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 wp14:anchorId="5DA1389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4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 wp14:anchorId="5DA1389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4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 wp14:anchorId="5DA1389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5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 wp14:anchorId="5DA1389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exact" w:line="244"/>
                            <w:ind w:star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t>5</w:t>
                          </w:r>
                          <w:r>
                            <w:rPr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53" w:hanging="708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5" w:hanging="708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ru-RU" w:eastAsia="en-US" w:bidi="ar-SA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45" w:hanging="60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957" w:hanging="60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054" w:hanging="60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52" w:hanging="60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249" w:hanging="60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46" w:hanging="60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44" w:hanging="60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start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hanging="708" w:start="853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hanging="707" w:start="852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f61b75"/>
    <w:rPr>
      <w:lang w:val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45"/>
    </w:pPr>
    <w:rPr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>
      <w:ind w:start="145"/>
      <w:jc w:val="both"/>
    </w:pPr>
    <w:rPr/>
  </w:style>
  <w:style w:type="paragraph" w:styleId="TableParagraph" w:customStyle="1">
    <w:name w:val="Table Paragraph"/>
    <w:basedOn w:val="Normal"/>
    <w:uiPriority w:val="1"/>
    <w:qFormat/>
    <w:pPr>
      <w:ind w:start="11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1"/>
    <w:uiPriority w:val="99"/>
    <w:unhideWhenUsed/>
    <w:rsid w:val="00f61b75"/>
    <w:pPr>
      <w:widowControl/>
      <w:tabs>
        <w:tab w:val="clear" w:pos="720"/>
        <w:tab w:val="center" w:pos="4677" w:leader="none"/>
        <w:tab w:val="right" w:pos="9355" w:leader="none"/>
      </w:tabs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Header">
    <w:name w:val="head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header" Target="header10.xml"/><Relationship Id="rId12" Type="http://schemas.openxmlformats.org/officeDocument/2006/relationships/header" Target="header11.xml"/><Relationship Id="rId13" Type="http://schemas.openxmlformats.org/officeDocument/2006/relationships/header" Target="header1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LibreOffice/25.8.1.1$MacOSX_AARCH64 LibreOffice_project/54047653041915e595ad4e45cccea684809c77b5</Application>
  <AppVersion>15.0000</AppVersion>
  <Pages>5</Pages>
  <Words>1572</Words>
  <Characters>11171</Characters>
  <CharactersWithSpaces>12639</CharactersWithSpaces>
  <Paragraphs>113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2025-10-16T11:31:00Z</dcterms:created>
  <dc:creator>111</dc:creator>
  <dc:description/>
  <dc:language>ru-RU</dc:language>
  <cp:lastModifiedBy/>
  <dcterms:modified xsi:type="dcterms:W3CDTF">2026-07-01T14:56:33Z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PDF Candy (https://pdfcandy.com/)</vt:lpwstr>
  </property>
  <property fmtid="{D5CDD505-2E9C-101B-9397-08002B2CF9AE}" pid="4" name="Language">
    <vt:lpwstr>ru-RU</vt:lpwstr>
  </property>
  <property fmtid="{D5CDD505-2E9C-101B-9397-08002B2CF9AE}" pid="5" name="LastSaved">
    <vt:filetime>2025-08-19T00:00:00Z</vt:filetime>
  </property>
  <property fmtid="{D5CDD505-2E9C-101B-9397-08002B2CF9AE}" pid="6" name="Producer">
    <vt:lpwstr>PDF Candy</vt:lpwstr>
  </property>
</Properties>
</file>