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ДОГОВОР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г. Избербаш</w:t>
        <w:tab/>
        <w:tab/>
        <w:tab/>
        <w:tab/>
        <w:tab/>
        <w:tab/>
        <w:tab/>
        <w:tab/>
        <w:t>{current_date}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eastAsia="Calibri" w:cs="Times New Roman" w:ascii="Times New Roman" w:hAnsi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«Застройщик»</w:t>
      </w:r>
      <w:r>
        <w:rPr>
          <w:rFonts w:eastAsia="Calibri" w:cs="Times New Roman" w:ascii="Times New Roman" w:hAnsi="Times New Roman"/>
          <w:sz w:val="24"/>
          <w:szCs w:val="24"/>
        </w:rPr>
        <w:t>, с одной стороны, и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eastAsia="Times New Roman" w:ascii="Times New Roman" w:hAnsi="Times New Roman"/>
          <w:b/>
          <w:bCs/>
          <w:color w:val="auto"/>
          <w:sz w:val="24"/>
          <w:szCs w:val="24"/>
          <w:lang w:val="ru-RU"/>
        </w:rPr>
        <w:t>{fullname}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Дата рождения:                    {birthdate}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Паспорт:                                {passport}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Выдан когда и кем:              {passport_issue_date} {passport_issued_by}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Код подразделения:            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passport_division_code}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Зарегистрирован</w:t>
      </w:r>
      <w:r>
        <w:rPr>
          <w:rFonts w:ascii="Times New Roman" w:hAnsi="Times New Roman"/>
          <w:lang w:val="en-US"/>
        </w:rPr>
        <w:t>:</w:t>
      </w:r>
      <w:r>
        <w:rPr>
          <w:lang w:val="en-US"/>
        </w:rPr>
        <w:t xml:space="preserve">                     </w:t>
      </w:r>
      <w:r>
        <w:rPr>
          <w:rFonts w:ascii="Times New Roman" w:hAnsi="Times New Roman"/>
          <w:sz w:val="24"/>
          <w:szCs w:val="24"/>
          <w:lang w:val="en-US"/>
        </w:rPr>
        <w:t>{registration_address}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именуемый (именуемая)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с другой стороны,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Многоквартирный жилой дом,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Объектом инвестирования (далее – по тексту Помещение), подлежащим передаче Инвестору в рамках настоящего договора являются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Корпус: {building}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Условный строительный номер: </w:t>
      </w:r>
      <w:r>
        <w:rPr>
          <w:rFonts w:eastAsia="Calibri" w:cs="Times New Roman" w:ascii="Times New Roman" w:hAnsi="Times New Roman"/>
          <w:sz w:val="24"/>
          <w:szCs w:val="24"/>
        </w:rPr>
        <w:t>{construction_number}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ab/>
        <w:t xml:space="preserve">Этаж: </w:t>
      </w:r>
      <w:r>
        <w:rPr>
          <w:rFonts w:eastAsia="Calibri" w:cs="Times New Roman" w:ascii="Times New Roman" w:hAnsi="Times New Roman"/>
          <w:sz w:val="24"/>
          <w:szCs w:val="24"/>
        </w:rPr>
        <w:t>{floor}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Количество комнат: {rooms}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/>
        <w:tab/>
      </w:r>
      <w:r>
        <w:rPr>
          <w:rFonts w:ascii="Times New Roman" w:hAnsi="Times New Roman"/>
          <w:sz w:val="24"/>
          <w:szCs w:val="24"/>
        </w:rPr>
        <w:t>Общая проектная площадь, кв.м. {area}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принадлежащем на праве собственности Гамзатову Магомедарипу Магомедгаджиеву правами на использование которого для строительства Застройщик обладает на основании договора подряда от 15.09.2025.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Разрешение на строительство</w:t>
      </w:r>
      <w:r>
        <w:rPr>
          <w:rFonts w:eastAsia="Calibri" w:cs="Times New Roman" w:ascii="Times New Roman" w:hAnsi="Times New Roman"/>
          <w:sz w:val="24"/>
          <w:szCs w:val="24"/>
        </w:rPr>
        <w:t xml:space="preserve"> от 28.11.2022 № 05</w:t>
      </w:r>
      <w:r>
        <w:rPr>
          <w:rFonts w:eastAsia="Calibri" w:cs="Times New Roman" w:ascii="Times New Roman" w:hAnsi="Times New Roman"/>
          <w:sz w:val="24"/>
          <w:szCs w:val="24"/>
          <w:lang w:val="en-US"/>
        </w:rPr>
        <w:t>RU</w:t>
      </w:r>
      <w:r>
        <w:rPr>
          <w:rFonts w:eastAsia="Calibri" w:cs="Times New Roman" w:ascii="Times New Roman" w:hAnsi="Times New Roman"/>
          <w:sz w:val="24"/>
          <w:szCs w:val="24"/>
        </w:rPr>
        <w:t>05304000-20-2022, выдано Отделом архитектуры и строительства г. Избербаш РД.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ЦЕНА ДОГОВОРА. ПОРЯДОК РАСЧЁТОВ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рублей, исходя из стоимости одного квадратного метра в размере {price_per_square} рублей.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Инвестор обязуется оплатить цену Договора в следующем порядке: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ПОРЯДОК ПЕРЕДАЧИ ПОМЕЩЕНИЯ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Передача </w:t>
      </w:r>
      <w:bookmarkStart w:id="0" w:name="_Hlk185007834"/>
      <w:r>
        <w:rPr>
          <w:rFonts w:eastAsia="Calibri" w:cs="Times New Roman" w:ascii="Times New Roman" w:hAnsi="Times New Roman"/>
          <w:sz w:val="24"/>
          <w:szCs w:val="24"/>
        </w:rPr>
        <w:t>Помещения</w:t>
      </w:r>
      <w:bookmarkEnd w:id="0"/>
      <w:r>
        <w:rPr>
          <w:rFonts w:eastAsia="Calibri" w:cs="Times New Roman" w:ascii="Times New Roman" w:hAnsi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получения разрешения на ввод в эксплуатацию - 01 декабря 2027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передачи Помещения Инвестору – после 28 января 2028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 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 6 (шесть) месяцев, проинформировав об этом Инвестора в письменном виде.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направляет Инвестору письменное сообщение о завершении строительства и о готовности Помещения к передаче.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Риск случайной гибели или случайного повреждения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Помещения, оплату коммунальных услуг после подписания акта приема-передачи квартиры, несет Инвестор.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 для передачи Помещения Инвестору, вправе составить односторонний акт о 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Площадь Помещения, указанная в п. 1.2 Договора, может быть изменена (уточнена) согласно данным технической инвентаризации. Указанное уточнение площади 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Участнику.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Застройщику.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ОБЯЗАТЕЛЬСТВА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4.1.5. После завершения строительства Многоквартирного жилого дома передать Инвестору Помещение по акту приёма-передачи</w:t>
      </w:r>
      <w:r>
        <w:rPr>
          <w:rFonts w:cs="Times New Roman" w:ascii="Times New Roman" w:hAnsi="Times New Roman"/>
          <w:sz w:val="24"/>
          <w:szCs w:val="24"/>
        </w:rPr>
        <w:t>, п</w:t>
      </w:r>
      <w:r>
        <w:rPr>
          <w:rFonts w:eastAsia="Calibri" w:cs="Times New Roman" w:ascii="Times New Roman" w:hAnsi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4.1.6. Информировать Инвестора о проекте строительства Помещения, ходе строительства Помещения,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Инвестора о готовности передачи Помещения и необходимости подписания акта приема-передачи.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4.2.2. Принять Помещение по акту приёма-передачи в течение 10 дней после получения от Застройщика уведомления о готовности передачи Помещения;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4.2.3.  До регистрации права собственности на Помещение в Управлении федеральной службы государственной регистрации, кадастра и картографии Республики Дагестан Инвестор не вправе производить перепланировку, переоборудование Помещения, остекление лоджий и балконов, прокладку любых дополнительных сетей и 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4.2.4. 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4.3.2. Привлекать подрядчиков для выполнения строительных и иных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4.3.4. Осуществить досрочную передачу Помещения Инвестору.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4.4.1. Получать информацию о проекте строительства Помещения, ходе строительства Помещения, 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ГАРАНТИЯ КАЧЕСТВА И ОТВЕТСТВЕННОСТЬ СТОРОН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Гарантийный срок для Помещения устанавливается договором и составляет пять лет.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Гарантийный срок на технологическое и инженерное оборудование, входящее в состав передаваемого Инвестору Помещения составляет три года.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Указанные гарантийные сроки исчисляется со дня передачи Помещения Инвестору по акту приема-передачи.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 будет 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Помещение, не 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ЗАКЛЮЧИТЕЛЬНЫЕ ПОЛОЖЕНИЯ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bookmarkStart w:id="1" w:name="_GoBack"/>
      <w:r>
        <w:rPr>
          <w:rFonts w:eastAsia="Calibri" w:cs="Times New Roman" w:ascii="Times New Roman" w:hAnsi="Times New Roman"/>
          <w:sz w:val="24"/>
          <w:szCs w:val="24"/>
        </w:rPr>
        <w:t xml:space="preserve">В случае расторжения договора в соответствии с п. 5.9. Договора по инициативе Инвестора, Инвестор вправе подать письменное заявление о возврате сумм, фактически выплаченных Инвестором на дату подачи письменного заявления о возврате. Застройщик обязуется произвести возврат указанной в п. 6.3. суммы в течении 120 (ста двадцати) календарных дней с даты получения надлежащим образом оформленного заявления о возврате. </w:t>
      </w:r>
      <w:bookmarkEnd w:id="1"/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РЕКВИЗИТЫ И ПОДПИСИ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390"/>
        <w:gridCol w:w="4955"/>
      </w:tblGrid>
      <w:tr>
        <w:trPr/>
        <w:tc>
          <w:tcPr>
            <w:tcW w:w="4390" w:type="dxa"/>
            <w:tcBorders/>
          </w:tcPr>
          <w:p>
            <w:pPr>
              <w:pStyle w:val="TableParagraph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ЗАСТРОЙЩИК</w:t>
            </w:r>
          </w:p>
          <w:p>
            <w:pPr>
              <w:pStyle w:val="TableParagraph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ООО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«ИСХА КОНЦЕПТ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»</w:t>
            </w:r>
          </w:p>
          <w:p>
            <w:pPr>
              <w:pStyle w:val="TableParagraph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ОГРН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1250500015644</w:t>
            </w:r>
          </w:p>
          <w:p>
            <w:pPr>
              <w:pStyle w:val="TableParagraph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ИНН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0500040900</w:t>
            </w:r>
          </w:p>
          <w:p>
            <w:pPr>
              <w:pStyle w:val="TableParagraph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КПП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050001001</w:t>
            </w:r>
          </w:p>
          <w:p>
            <w:pPr>
              <w:pStyle w:val="Normal"/>
              <w:widowControl/>
              <w:spacing w:lineRule="auto" w:line="240" w:before="0" w:after="0"/>
              <w:ind w:start="57"/>
              <w:jc w:val="start"/>
              <w:rPr>
                <w:sz w:val="26"/>
                <w:szCs w:val="26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Юридический адрес: </w:t>
            </w:r>
            <w:r>
              <w:rPr>
                <w:rFonts w:eastAsia="Calibri" w:cs=""/>
                <w:kern w:val="0"/>
                <w:sz w:val="26"/>
                <w:szCs w:val="26"/>
                <w:lang w:val="ru-RU" w:eastAsia="en-US" w:bidi="ar-SA"/>
              </w:rPr>
              <w:t>367026, Республика Дагестан, г. Махачкала, ул. Мурсалова, д.9-А</w:t>
            </w:r>
          </w:p>
          <w:p>
            <w:pPr>
              <w:pStyle w:val="TableParagraph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Телефон: </w:t>
            </w:r>
            <w:r>
              <w:rPr>
                <w:kern w:val="0"/>
                <w:sz w:val="26"/>
                <w:szCs w:val="26"/>
                <w:lang w:val="ru-RU" w:eastAsia="en-US" w:bidi="ar-SA"/>
              </w:rPr>
              <w:t>+79217111181</w:t>
            </w:r>
          </w:p>
          <w:p>
            <w:pPr>
              <w:pStyle w:val="TableParagraph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Эл.почта:</w:t>
            </w:r>
          </w:p>
          <w:p>
            <w:pPr>
              <w:pStyle w:val="TableParagraph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pacing w:before="0" w:after="0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Генеральный</w:t>
            </w:r>
            <w:r>
              <w:rPr>
                <w:spacing w:val="-7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директор: </w:t>
            </w:r>
          </w:p>
          <w:p>
            <w:pPr>
              <w:pStyle w:val="TableParagraph"/>
              <w:spacing w:before="25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Магомедов И.А. </w:t>
            </w:r>
            <w:r>
              <w:rPr>
                <w:rFonts w:eastAsia="Calibri" w:cs=""/>
                <w:kern w:val="0"/>
                <w:sz w:val="24"/>
                <w:szCs w:val="22"/>
                <w:u w:val="single"/>
                <w:lang w:val="ru-RU" w:eastAsia="en-US" w:bidi="ar-SA"/>
              </w:rPr>
              <w:tab/>
              <w:t>____________</w:t>
            </w:r>
          </w:p>
        </w:tc>
        <w:tc>
          <w:tcPr>
            <w:tcW w:w="4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 xml:space="preserve">ФИО: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{fullname}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ПАСПОРТ выдан: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Адрес регистрации: </w:t>
            </w:r>
            <w:r>
              <w:rPr>
                <w:kern w:val="0"/>
                <w:lang w:val="en-US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registration_address</w:t>
            </w:r>
            <w:r>
              <w:rPr>
                <w:kern w:val="0"/>
                <w:lang w:val="en-US" w:eastAsia="en-US" w:bidi="ar-SA"/>
              </w:rPr>
              <w:t>}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before="0" w:after="0"/>
              <w:ind w:hanging="0" w:start="113" w:end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Адрес фактического проживания: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before="0" w:after="0"/>
              <w:ind w:hanging="0" w:start="113" w:end="0"/>
              <w:jc w:val="start"/>
              <w:rPr>
                <w:kern w:val="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{living_address}</w:t>
            </w:r>
          </w:p>
          <w:p>
            <w:pPr>
              <w:pStyle w:val="BodyText"/>
              <w:widowControl w:val="false"/>
              <w:suppressAutoHyphens w:val="true"/>
              <w:bidi w:val="0"/>
              <w:spacing w:before="0" w:after="0"/>
              <w:ind w:hanging="0" w:start="113" w:end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{shortname}</w:t>
            </w: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__________________</w:t>
            </w:r>
          </w:p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Приложение № 1</w:t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ГРАФИК ПЛАТЕЖЕЙ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2" w:name="_Hlk185016097"/>
      <w:r>
        <w:rPr>
          <w:rFonts w:eastAsia="Calibri" w:cs="Times New Roman" w:ascii="Times New Roman" w:hAnsi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  <w:bookmarkEnd w:id="2"/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30"/>
        <w:gridCol w:w="3111"/>
      </w:tblGrid>
      <w:tr>
        <w:trPr>
          <w:trHeight w:val="428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Платеж (руб)</w:t>
            </w:r>
          </w:p>
        </w:tc>
        <w:tc>
          <w:tcPr>
            <w:tcW w:w="2830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платежа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Остаток (руб)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{#paymentTable}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30"/>
        <w:gridCol w:w="3111"/>
      </w:tblGrid>
      <w:tr>
        <w:trPr>
          <w:trHeight w:val="266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{number}</w:t>
            </w:r>
          </w:p>
        </w:tc>
        <w:tc>
          <w:tcPr>
            <w:tcW w:w="269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{payment}</w:t>
            </w:r>
          </w:p>
        </w:tc>
        <w:tc>
          <w:tcPr>
            <w:tcW w:w="2830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{date}</w:t>
            </w:r>
          </w:p>
        </w:tc>
        <w:tc>
          <w:tcPr>
            <w:tcW w:w="3111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{remaining}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{/paymentTable}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4113"/>
        <w:gridCol w:w="1415"/>
        <w:gridCol w:w="3111"/>
      </w:tblGrid>
      <w:tr>
        <w:trPr>
          <w:trHeight w:val="250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2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3111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{price}</w:t>
            </w:r>
          </w:p>
        </w:tc>
      </w:tr>
      <w:tr>
        <w:trPr>
          <w:trHeight w:val="944" w:hRule="atLeast"/>
        </w:trPr>
        <w:tc>
          <w:tcPr>
            <w:tcW w:w="490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2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before="0" w:after="16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993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430574979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0" w:hanging="6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10" w:hanging="69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56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83b9c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517e7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517e7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7c4ec2"/>
    <w:pPr>
      <w:widowControl w:val="false"/>
      <w:spacing w:lineRule="auto" w:line="240" w:before="0" w:after="0"/>
      <w:ind w:start="11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170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DE17C-91A4-4C92-9F49-9D3B579FF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LibreOffice/25.8.1.1$MacOSX_AARCH64 LibreOffice_project/54047653041915e595ad4e45cccea684809c77b5</Application>
  <AppVersion>15.0000</AppVersion>
  <Pages>6</Pages>
  <Words>1728</Words>
  <Characters>12299</Characters>
  <CharactersWithSpaces>13990</CharactersWithSpaces>
  <Paragraphs>125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2025-10-16T11:32:00Z</dcterms:created>
  <dc:creator>111</dc:creator>
  <dc:description/>
  <dc:language>ru-RU</dc:language>
  <cp:lastModifiedBy/>
  <dcterms:modified xsi:type="dcterms:W3CDTF">2026-06-15T21:52:16Z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