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7C683E59" w:rsidR="00550F72" w:rsidRPr="00FF7981" w:rsidRDefault="00123DD9" w:rsidP="00447449">
      <w:pPr>
        <w:pStyle w:val="Heading1"/>
        <w:rPr>
          <w:lang w:val="en-US"/>
        </w:rPr>
      </w:pPr>
      <w:r>
        <w:rPr>
          <w:lang w:val="en-US"/>
        </w:rPr>
        <w:t>Office AMS</w:t>
      </w:r>
      <w:r w:rsidR="00447449" w:rsidRPr="00FF7981">
        <w:rPr>
          <w:lang w:val="en-US"/>
        </w:rPr>
        <w:t xml:space="preserve">: </w:t>
      </w:r>
      <w:r w:rsidR="0031172E">
        <w:rPr>
          <w:lang w:val="en-US"/>
        </w:rPr>
        <w:t>User profile bulk property update</w:t>
      </w:r>
      <w:r w:rsidR="00DE4E3A">
        <w:rPr>
          <w:lang w:val="en-US"/>
        </w:rPr>
        <w:t>R</w:t>
      </w:r>
    </w:p>
    <w:p w14:paraId="661EA710" w14:textId="77777777" w:rsidR="00447449" w:rsidRPr="00FF7981" w:rsidRDefault="00447449" w:rsidP="00AB1136">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6B44D5FB" w:rsidR="00447449" w:rsidRPr="00FF7981" w:rsidRDefault="008E5905" w:rsidP="0031172E">
            <w:pPr>
              <w:rPr>
                <w:lang w:val="en-US"/>
              </w:rPr>
            </w:pPr>
            <w:r>
              <w:rPr>
                <w:lang w:val="en-US"/>
              </w:rPr>
              <w:t xml:space="preserve">This sample shows how </w:t>
            </w:r>
            <w:r w:rsidR="00796041">
              <w:rPr>
                <w:lang w:val="en-US"/>
              </w:rPr>
              <w:t xml:space="preserve">to </w:t>
            </w:r>
            <w:r w:rsidR="0031172E">
              <w:rPr>
                <w:lang w:val="en-US"/>
              </w:rPr>
              <w:t>bulk update user profile properties through the use of a CSV</w:t>
            </w:r>
            <w:r w:rsidR="001F5E53">
              <w:rPr>
                <w:lang w:val="en-US"/>
              </w:rPr>
              <w:t xml:space="preserve"> file and automate the extraction of user attributes from a given LDAP directory with authentication</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4AD1EE34" w14:textId="77777777" w:rsidR="00447449" w:rsidRDefault="00447449" w:rsidP="00F469D1">
            <w:pPr>
              <w:pStyle w:val="ListParagraph"/>
              <w:numPr>
                <w:ilvl w:val="0"/>
                <w:numId w:val="2"/>
              </w:numPr>
              <w:rPr>
                <w:lang w:val="en-US"/>
              </w:rPr>
            </w:pPr>
            <w:r w:rsidRPr="00FF7981">
              <w:rPr>
                <w:lang w:val="en-US"/>
              </w:rPr>
              <w:t>SharePoint 2013 on-premises</w:t>
            </w:r>
          </w:p>
          <w:p w14:paraId="5957F1A3" w14:textId="72AC2092" w:rsidR="001F5E53" w:rsidRPr="00FF7981" w:rsidRDefault="001F5E53" w:rsidP="00F469D1">
            <w:pPr>
              <w:pStyle w:val="ListParagraph"/>
              <w:numPr>
                <w:ilvl w:val="0"/>
                <w:numId w:val="2"/>
              </w:numPr>
              <w:rPr>
                <w:lang w:val="en-US"/>
              </w:rPr>
            </w:pPr>
            <w:r>
              <w:rPr>
                <w:lang w:val="en-US"/>
              </w:rPr>
              <w:t>LDAP directory extraction</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0697A910" w:rsidR="005662A8" w:rsidRPr="00FF7981" w:rsidRDefault="0031172E" w:rsidP="00363521">
            <w:pPr>
              <w:rPr>
                <w:lang w:val="en-US"/>
              </w:rPr>
            </w:pPr>
            <w:proofErr w:type="spellStart"/>
            <w:r w:rsidRPr="0031172E">
              <w:rPr>
                <w:lang w:val="en-US"/>
              </w:rPr>
              <w:t>Co</w:t>
            </w:r>
            <w:r w:rsidR="00363521">
              <w:rPr>
                <w:lang w:val="en-US"/>
              </w:rPr>
              <w:t>re</w:t>
            </w:r>
            <w:r w:rsidRPr="0031172E">
              <w:rPr>
                <w:lang w:val="en-US"/>
              </w:rPr>
              <w:t>.BulkUserProfileUpdater</w:t>
            </w:r>
            <w:proofErr w:type="spellEnd"/>
            <w:r w:rsidR="001F5E53">
              <w:rPr>
                <w:lang w:val="en-US"/>
              </w:rPr>
              <w:t>, version 2</w:t>
            </w:r>
            <w:r w:rsidR="00484965" w:rsidRPr="00FF7981">
              <w:rPr>
                <w:lang w:val="en-US"/>
              </w:rPr>
              <w:t>.0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15BFBD19" w:rsidR="005662A8" w:rsidRPr="00FF7981" w:rsidRDefault="0031172E" w:rsidP="00447449">
            <w:pPr>
              <w:rPr>
                <w:lang w:val="en-US"/>
              </w:rPr>
            </w:pPr>
            <w:r>
              <w:rPr>
                <w:lang w:val="en-US"/>
              </w:rPr>
              <w:t>Amar Bhogal</w:t>
            </w:r>
            <w:r w:rsidR="001F6C60">
              <w:rPr>
                <w:lang w:val="en-US"/>
              </w:rPr>
              <w:t xml:space="preserve"> </w:t>
            </w:r>
            <w:r w:rsidR="008E5905">
              <w:rPr>
                <w:lang w:val="en-US"/>
              </w:rPr>
              <w:t>(Microsoft)</w:t>
            </w:r>
            <w:r w:rsidR="001F5E53">
              <w:rPr>
                <w:lang w:val="en-US"/>
              </w:rPr>
              <w:t xml:space="preserve"> and Luke Bailey (Microsoft)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bookmarkStart w:id="0" w:name="_GoBack"/>
            <w:bookmarkEnd w:id="0"/>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2839870B" w14:textId="77777777" w:rsidR="00DE4E3A" w:rsidRPr="00FF7981" w:rsidRDefault="00DE4E3A" w:rsidP="00DE4E3A">
      <w:pPr>
        <w:rPr>
          <w:lang w:val="en-US"/>
        </w:rPr>
      </w:pPr>
    </w:p>
    <w:p w14:paraId="41FE7FD2" w14:textId="7264162A" w:rsidR="00DE4E3A" w:rsidRPr="00FF7981" w:rsidRDefault="00DE4E3A" w:rsidP="00DE4E3A">
      <w:pPr>
        <w:pStyle w:val="Heading1"/>
        <w:rPr>
          <w:lang w:val="en-US"/>
        </w:rPr>
      </w:pPr>
      <w:r>
        <w:rPr>
          <w:lang w:val="en-US"/>
        </w:rPr>
        <w:t>Overview</w:t>
      </w:r>
    </w:p>
    <w:p w14:paraId="0C952C51" w14:textId="123E1D9D" w:rsidR="00447449" w:rsidRPr="00DE4E3A" w:rsidRDefault="00DE4E3A" w:rsidP="00447449">
      <w:pPr>
        <w:rPr>
          <w:lang w:eastAsia="en-GB"/>
        </w:rPr>
      </w:pPr>
      <w:r w:rsidRPr="007E3E34">
        <w:rPr>
          <w:lang w:eastAsia="en-GB"/>
        </w:rPr>
        <w:t xml:space="preserve">The user profile </w:t>
      </w:r>
      <w:r>
        <w:rPr>
          <w:lang w:eastAsia="en-GB"/>
        </w:rPr>
        <w:t xml:space="preserve">bulk property </w:t>
      </w:r>
      <w:r w:rsidRPr="007E3E34">
        <w:rPr>
          <w:lang w:eastAsia="en-GB"/>
        </w:rPr>
        <w:t xml:space="preserve">utility is designed to replicate the synchronisation mechanism implemented by the </w:t>
      </w:r>
      <w:r>
        <w:rPr>
          <w:lang w:eastAsia="en-GB"/>
        </w:rPr>
        <w:t xml:space="preserve">advanced </w:t>
      </w:r>
      <w:r w:rsidRPr="007E3E34">
        <w:rPr>
          <w:lang w:eastAsia="en-GB"/>
        </w:rPr>
        <w:t xml:space="preserve">FIM connector for default attributes provisioned in Windows Azure AD. However, the utility will instead </w:t>
      </w:r>
      <w:r w:rsidRPr="00DE4E3A">
        <w:rPr>
          <w:lang w:eastAsia="en-GB"/>
        </w:rPr>
        <w:t xml:space="preserve">target a configurable and scalable list of custom attributes stored in </w:t>
      </w:r>
      <w:r w:rsidRPr="00DE4E3A">
        <w:rPr>
          <w:lang w:eastAsia="en-GB"/>
        </w:rPr>
        <w:t>an LDAP directory t</w:t>
      </w:r>
      <w:r w:rsidRPr="00DE4E3A">
        <w:rPr>
          <w:lang w:eastAsia="en-GB"/>
        </w:rPr>
        <w:t xml:space="preserve">hat will be mapped accordingly to custom SPO properties. </w:t>
      </w:r>
      <w:r w:rsidRPr="00DE4E3A">
        <w:rPr>
          <w:lang w:eastAsia="en-GB"/>
        </w:rPr>
        <w:t>T</w:t>
      </w:r>
      <w:r w:rsidRPr="00DE4E3A">
        <w:rPr>
          <w:lang w:eastAsia="en-GB"/>
        </w:rPr>
        <w:t xml:space="preserve">he </w:t>
      </w:r>
      <w:r w:rsidRPr="00DE4E3A">
        <w:rPr>
          <w:b/>
          <w:lang w:eastAsia="en-GB"/>
        </w:rPr>
        <w:t>System.Dire</w:t>
      </w:r>
      <w:r w:rsidRPr="00DE4E3A">
        <w:rPr>
          <w:rFonts w:asciiTheme="majorHAnsi" w:hAnsiTheme="majorHAnsi"/>
          <w:b/>
          <w:lang w:eastAsia="en-GB"/>
        </w:rPr>
        <w:t>ctoryServices.Protocols namespace</w:t>
      </w:r>
      <w:r w:rsidRPr="00DE4E3A">
        <w:rPr>
          <w:rFonts w:asciiTheme="majorHAnsi" w:hAnsiTheme="majorHAnsi"/>
          <w:lang w:eastAsia="en-GB"/>
        </w:rPr>
        <w:t xml:space="preserve"> will be used to establish a secure SSL connection to a given </w:t>
      </w:r>
      <w:r w:rsidRPr="00DE4E3A">
        <w:rPr>
          <w:rFonts w:asciiTheme="majorHAnsi" w:hAnsiTheme="majorHAnsi"/>
          <w:lang w:eastAsia="en-GB"/>
        </w:rPr>
        <w:t>LDAP directory</w:t>
      </w:r>
      <w:r w:rsidRPr="00DE4E3A">
        <w:rPr>
          <w:rFonts w:asciiTheme="majorHAnsi" w:hAnsiTheme="majorHAnsi"/>
          <w:lang w:eastAsia="en-GB"/>
        </w:rPr>
        <w:t xml:space="preserve">. A comprehensive explanation of this is provided at: </w:t>
      </w:r>
      <w:r w:rsidRPr="00DE4E3A">
        <w:rPr>
          <w:rFonts w:asciiTheme="majorHAnsi" w:hAnsiTheme="majorHAnsi"/>
        </w:rPr>
        <w:fldChar w:fldCharType="begin"/>
      </w:r>
      <w:r w:rsidRPr="00DE4E3A">
        <w:rPr>
          <w:rFonts w:asciiTheme="majorHAnsi" w:hAnsiTheme="majorHAnsi"/>
        </w:rPr>
        <w:instrText xml:space="preserve"> HYPERLINK "http://msdn.microsoft.com/en-us/library/bb332056.aspx" </w:instrText>
      </w:r>
      <w:r w:rsidRPr="00DE4E3A">
        <w:rPr>
          <w:rFonts w:asciiTheme="majorHAnsi" w:hAnsiTheme="majorHAnsi"/>
        </w:rPr>
        <w:fldChar w:fldCharType="separate"/>
      </w:r>
      <w:r w:rsidRPr="00DE4E3A">
        <w:rPr>
          <w:rStyle w:val="Hyperlink"/>
          <w:rFonts w:asciiTheme="majorHAnsi" w:hAnsiTheme="majorHAnsi"/>
          <w:sz w:val="20"/>
          <w:lang w:eastAsia="en-GB"/>
        </w:rPr>
        <w:t>http://msdn.microsoft.com/en-us/library/bb332056.aspx</w:t>
      </w:r>
      <w:r w:rsidRPr="00DE4E3A">
        <w:rPr>
          <w:rStyle w:val="Hyperlink"/>
          <w:rFonts w:asciiTheme="majorHAnsi" w:hAnsiTheme="majorHAnsi"/>
          <w:sz w:val="20"/>
          <w:lang w:eastAsia="en-GB"/>
        </w:rPr>
        <w:fldChar w:fldCharType="end"/>
      </w:r>
      <w:r w:rsidRPr="00DE4E3A">
        <w:rPr>
          <w:rStyle w:val="Hyperlink"/>
          <w:rFonts w:asciiTheme="majorHAnsi" w:hAnsiTheme="majorHAnsi"/>
          <w:sz w:val="20"/>
          <w:lang w:eastAsia="en-GB"/>
        </w:rPr>
        <w:t xml:space="preserve">. </w:t>
      </w:r>
      <w:r w:rsidRPr="00DE4E3A">
        <w:rPr>
          <w:rFonts w:asciiTheme="majorHAnsi" w:hAnsiTheme="majorHAnsi"/>
          <w:lang w:eastAsia="en-GB"/>
        </w:rPr>
        <w:t xml:space="preserve">The utility will batch users into multiple CSV files that are then injected directly into SharePoint Online through the </w:t>
      </w:r>
      <w:r w:rsidRPr="00DE4E3A">
        <w:rPr>
          <w:rFonts w:asciiTheme="majorHAnsi" w:hAnsiTheme="majorHAnsi"/>
          <w:b/>
          <w:lang w:eastAsia="en-GB"/>
        </w:rPr>
        <w:t xml:space="preserve">User Profile Web Service (ASMX) </w:t>
      </w:r>
      <w:r w:rsidRPr="00DE4E3A">
        <w:rPr>
          <w:rFonts w:asciiTheme="majorHAnsi" w:hAnsiTheme="majorHAnsi"/>
          <w:lang w:eastAsia="en-GB"/>
        </w:rPr>
        <w:t xml:space="preserve">that is referenced on MSDN at: </w:t>
      </w:r>
      <w:r w:rsidRPr="00DE4E3A">
        <w:rPr>
          <w:rFonts w:asciiTheme="majorHAnsi" w:hAnsiTheme="majorHAnsi"/>
        </w:rPr>
        <w:fldChar w:fldCharType="begin"/>
      </w:r>
      <w:r w:rsidRPr="00DE4E3A">
        <w:rPr>
          <w:rFonts w:asciiTheme="majorHAnsi" w:hAnsiTheme="majorHAnsi"/>
        </w:rPr>
        <w:instrText xml:space="preserve"> HYPERLINK "http://msdn.microsoft.com/en-us/library/aa981571(v=office.12).aspx" </w:instrText>
      </w:r>
      <w:r w:rsidRPr="00DE4E3A">
        <w:rPr>
          <w:rFonts w:asciiTheme="majorHAnsi" w:hAnsiTheme="majorHAnsi"/>
        </w:rPr>
        <w:fldChar w:fldCharType="separate"/>
      </w:r>
      <w:r w:rsidRPr="00DE4E3A">
        <w:rPr>
          <w:rStyle w:val="Hyperlink"/>
          <w:rFonts w:asciiTheme="majorHAnsi" w:hAnsiTheme="majorHAnsi"/>
          <w:sz w:val="20"/>
          <w:lang w:eastAsia="en-GB"/>
        </w:rPr>
        <w:t>http://msdn.microsoft.com/en-us/library/aa981571(v=office.12).aspx</w:t>
      </w:r>
      <w:r w:rsidRPr="00DE4E3A">
        <w:rPr>
          <w:rStyle w:val="Hyperlink"/>
          <w:rFonts w:asciiTheme="majorHAnsi" w:hAnsiTheme="majorHAnsi"/>
          <w:sz w:val="20"/>
          <w:lang w:eastAsia="en-GB"/>
        </w:rPr>
        <w:fldChar w:fldCharType="end"/>
      </w:r>
      <w:r w:rsidRPr="007E3E34">
        <w:rPr>
          <w:lang w:eastAsia="en-GB"/>
        </w:rPr>
        <w:t xml:space="preserve">. </w:t>
      </w:r>
      <w:r>
        <w:rPr>
          <w:lang w:eastAsia="en-GB"/>
        </w:rPr>
        <w:t xml:space="preserve">Currently </w:t>
      </w:r>
      <w:r w:rsidRPr="007E3E34">
        <w:rPr>
          <w:lang w:eastAsia="en-GB"/>
        </w:rPr>
        <w:t xml:space="preserve">this is the only programmatic option for communicating with SPO and updating profile properties as </w:t>
      </w:r>
      <w:r>
        <w:rPr>
          <w:lang w:eastAsia="en-GB"/>
        </w:rPr>
        <w:t xml:space="preserve">both </w:t>
      </w:r>
      <w:r w:rsidRPr="007E3E34">
        <w:rPr>
          <w:lang w:eastAsia="en-GB"/>
        </w:rPr>
        <w:t xml:space="preserve">the REST and CSOM API’s provide read-only access. As a result of this direct communication with SPO, attributes will not be created in Windows Azure Active Directory and only exist within SPO.  </w:t>
      </w:r>
    </w:p>
    <w:p w14:paraId="51D1C9C2" w14:textId="6C44B583" w:rsidR="00447449" w:rsidRPr="00FF7981" w:rsidRDefault="00F469D1" w:rsidP="00F469D1">
      <w:pPr>
        <w:pStyle w:val="Heading1"/>
        <w:rPr>
          <w:lang w:val="en-US"/>
        </w:rPr>
      </w:pPr>
      <w:r w:rsidRPr="00FF7981">
        <w:rPr>
          <w:lang w:val="en-US"/>
        </w:rPr>
        <w:t xml:space="preserve">Scenario 1: </w:t>
      </w:r>
      <w:r w:rsidR="003D0198">
        <w:rPr>
          <w:lang w:val="en-US"/>
        </w:rPr>
        <w:t>bulk updating user profile properties</w:t>
      </w:r>
    </w:p>
    <w:p w14:paraId="357C83E4" w14:textId="77777777" w:rsidR="00DE4E3A" w:rsidRDefault="00DE4E3A" w:rsidP="00DE4E3A">
      <w:pPr>
        <w:rPr>
          <w:lang w:eastAsia="nl-BE"/>
        </w:rPr>
      </w:pPr>
      <w:r w:rsidRPr="007E3E34">
        <w:rPr>
          <w:lang w:eastAsia="nl-BE"/>
        </w:rPr>
        <w:t xml:space="preserve">The </w:t>
      </w:r>
      <w:r>
        <w:rPr>
          <w:lang w:eastAsia="nl-BE"/>
        </w:rPr>
        <w:t>single</w:t>
      </w:r>
      <w:r w:rsidRPr="007E3E34">
        <w:rPr>
          <w:lang w:eastAsia="nl-BE"/>
        </w:rPr>
        <w:t xml:space="preserve"> input file to the </w:t>
      </w:r>
      <w:r>
        <w:rPr>
          <w:lang w:eastAsia="nl-BE"/>
        </w:rPr>
        <w:t>utility</w:t>
      </w:r>
      <w:r w:rsidRPr="007E3E34">
        <w:rPr>
          <w:lang w:eastAsia="nl-BE"/>
        </w:rPr>
        <w:t xml:space="preserve"> is </w:t>
      </w:r>
      <w:r w:rsidRPr="007E3E34">
        <w:rPr>
          <w:b/>
          <w:lang w:eastAsia="nl-BE"/>
        </w:rPr>
        <w:t xml:space="preserve">UserProfilePropertyMapper.xml </w:t>
      </w:r>
      <w:r w:rsidRPr="007E3E34">
        <w:rPr>
          <w:lang w:eastAsia="nl-BE"/>
        </w:rPr>
        <w:t>wh</w:t>
      </w:r>
      <w:r>
        <w:rPr>
          <w:lang w:eastAsia="nl-BE"/>
        </w:rPr>
        <w:t>ich defines the profile property mappings</w:t>
      </w:r>
      <w:r w:rsidRPr="007E3E34">
        <w:rPr>
          <w:lang w:eastAsia="nl-BE"/>
        </w:rPr>
        <w:t xml:space="preserve"> and connection details for the entire utility. The file is derived from an accompanying XSD schema</w:t>
      </w:r>
      <w:r>
        <w:rPr>
          <w:lang w:eastAsia="nl-BE"/>
        </w:rPr>
        <w:t xml:space="preserve">. </w:t>
      </w:r>
    </w:p>
    <w:p w14:paraId="04DC856B" w14:textId="77777777" w:rsidR="00DE4E3A" w:rsidRDefault="00DE4E3A" w:rsidP="00DE4E3A">
      <w:pPr>
        <w:rPr>
          <w:lang w:eastAsia="nl-BE"/>
        </w:rPr>
      </w:pPr>
      <w:r>
        <w:rPr>
          <w:lang w:eastAsia="nl-BE"/>
        </w:rPr>
        <w:t xml:space="preserve">The two primary root elements for the file are &lt;loggers&gt; and &lt;actions&gt;:  </w:t>
      </w:r>
    </w:p>
    <w:p w14:paraId="1AF70735" w14:textId="77777777" w:rsidR="00DE4E3A" w:rsidRDefault="00DE4E3A" w:rsidP="00DE4E3A">
      <w:pPr>
        <w:rPr>
          <w:lang w:eastAsia="nl-BE"/>
        </w:rPr>
      </w:pPr>
      <w:r>
        <w:rPr>
          <w:noProof/>
          <w:lang w:eastAsia="en-GB"/>
        </w:rPr>
        <w:drawing>
          <wp:inline distT="0" distB="0" distL="0" distR="0" wp14:anchorId="692EF7C9" wp14:editId="49E4C2B2">
            <wp:extent cx="5834863" cy="18059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7647" cy="1806802"/>
                    </a:xfrm>
                    <a:prstGeom prst="rect">
                      <a:avLst/>
                    </a:prstGeom>
                  </pic:spPr>
                </pic:pic>
              </a:graphicData>
            </a:graphic>
          </wp:inline>
        </w:drawing>
      </w:r>
    </w:p>
    <w:p w14:paraId="11DC2B9D" w14:textId="77777777" w:rsidR="00DE4E3A" w:rsidRPr="00275FE1" w:rsidRDefault="00DE4E3A" w:rsidP="00DE4E3A">
      <w:pPr>
        <w:rPr>
          <w:lang w:eastAsia="nl-BE"/>
        </w:rPr>
      </w:pPr>
      <w:r w:rsidRPr="00275FE1">
        <w:rPr>
          <w:b/>
          <w:lang w:eastAsia="nl-BE"/>
        </w:rPr>
        <w:lastRenderedPageBreak/>
        <w:t>Loggers</w:t>
      </w:r>
    </w:p>
    <w:p w14:paraId="4681D1B8" w14:textId="77777777" w:rsidR="00DE4E3A" w:rsidRPr="00275FE1" w:rsidRDefault="00DE4E3A" w:rsidP="00DE4E3A">
      <w:pPr>
        <w:pStyle w:val="ListParagraph"/>
        <w:ind w:left="0"/>
        <w:rPr>
          <w:lang w:eastAsia="nl-BE"/>
        </w:rPr>
      </w:pPr>
      <w:r w:rsidRPr="00275FE1">
        <w:rPr>
          <w:lang w:eastAsia="nl-BE"/>
        </w:rPr>
        <w:t xml:space="preserve">Encapsulates the series of logging objects created by the utility through a subset of &lt;Log&gt; elements. There are three options to select from through the xsi:type attribute: </w:t>
      </w:r>
    </w:p>
    <w:p w14:paraId="7D5755B5" w14:textId="77777777" w:rsidR="00DE4E3A" w:rsidRPr="00275FE1" w:rsidRDefault="00DE4E3A" w:rsidP="00DE4E3A">
      <w:pPr>
        <w:pStyle w:val="ListParagraph"/>
        <w:numPr>
          <w:ilvl w:val="0"/>
          <w:numId w:val="7"/>
        </w:numPr>
        <w:spacing w:before="120" w:after="120"/>
        <w:rPr>
          <w:lang w:eastAsia="nl-BE"/>
        </w:rPr>
      </w:pPr>
      <w:r w:rsidRPr="00275FE1">
        <w:rPr>
          <w:i/>
          <w:lang w:eastAsia="nl-BE"/>
        </w:rPr>
        <w:t>EventViewerLogger</w:t>
      </w:r>
      <w:r w:rsidRPr="00275FE1">
        <w:rPr>
          <w:lang w:eastAsia="nl-BE"/>
        </w:rPr>
        <w:t xml:space="preserve"> – captures exceptions from the utility and outputs to event logs</w:t>
      </w:r>
    </w:p>
    <w:p w14:paraId="1A80071A" w14:textId="77777777" w:rsidR="00DE4E3A" w:rsidRPr="00275FE1" w:rsidRDefault="00DE4E3A" w:rsidP="00DE4E3A">
      <w:pPr>
        <w:pStyle w:val="ListParagraph"/>
        <w:numPr>
          <w:ilvl w:val="0"/>
          <w:numId w:val="7"/>
        </w:numPr>
        <w:spacing w:before="120" w:after="120"/>
        <w:rPr>
          <w:lang w:eastAsia="nl-BE"/>
        </w:rPr>
      </w:pPr>
      <w:r w:rsidRPr="00275FE1">
        <w:rPr>
          <w:i/>
          <w:lang w:eastAsia="nl-BE"/>
        </w:rPr>
        <w:t>TextFileLogger</w:t>
      </w:r>
      <w:r w:rsidRPr="00275FE1">
        <w:rPr>
          <w:lang w:eastAsia="nl-BE"/>
        </w:rPr>
        <w:t xml:space="preserve"> – outputs verbose logging information to a text file for review</w:t>
      </w:r>
    </w:p>
    <w:p w14:paraId="3C9D3E26" w14:textId="77777777" w:rsidR="00DE4E3A" w:rsidRPr="00275FE1" w:rsidRDefault="00DE4E3A" w:rsidP="00DE4E3A">
      <w:pPr>
        <w:pStyle w:val="ListParagraph"/>
        <w:numPr>
          <w:ilvl w:val="0"/>
          <w:numId w:val="7"/>
        </w:numPr>
        <w:spacing w:before="120" w:after="120"/>
        <w:rPr>
          <w:lang w:eastAsia="nl-BE"/>
        </w:rPr>
      </w:pPr>
      <w:r w:rsidRPr="00275FE1">
        <w:rPr>
          <w:i/>
          <w:lang w:eastAsia="nl-BE"/>
        </w:rPr>
        <w:t>CsvLogger</w:t>
      </w:r>
      <w:r w:rsidRPr="00275FE1">
        <w:rPr>
          <w:lang w:eastAsia="nl-BE"/>
        </w:rPr>
        <w:t xml:space="preserve"> – generates a list of user accounts </w:t>
      </w:r>
      <w:r>
        <w:rPr>
          <w:lang w:eastAsia="nl-BE"/>
        </w:rPr>
        <w:t xml:space="preserve">with </w:t>
      </w:r>
      <w:r w:rsidRPr="00275FE1">
        <w:rPr>
          <w:lang w:eastAsia="nl-BE"/>
        </w:rPr>
        <w:t xml:space="preserve">success/failure </w:t>
      </w:r>
      <w:r>
        <w:rPr>
          <w:lang w:eastAsia="nl-BE"/>
        </w:rPr>
        <w:t>outcome</w:t>
      </w:r>
      <w:r w:rsidRPr="00275FE1">
        <w:rPr>
          <w:lang w:eastAsia="nl-BE"/>
        </w:rPr>
        <w:t xml:space="preserve"> for review</w:t>
      </w:r>
    </w:p>
    <w:p w14:paraId="7765F924" w14:textId="77777777" w:rsidR="00DE4E3A" w:rsidRPr="00275FE1" w:rsidRDefault="00DE4E3A" w:rsidP="00DE4E3A">
      <w:pPr>
        <w:rPr>
          <w:lang w:eastAsia="nl-BE"/>
        </w:rPr>
      </w:pPr>
      <w:r w:rsidRPr="00275FE1">
        <w:rPr>
          <w:b/>
          <w:lang w:eastAsia="nl-BE"/>
        </w:rPr>
        <w:t>Actions</w:t>
      </w:r>
    </w:p>
    <w:p w14:paraId="1E13C2E8" w14:textId="77777777" w:rsidR="00DE4E3A" w:rsidRPr="00275FE1" w:rsidRDefault="00DE4E3A" w:rsidP="00DE4E3A">
      <w:pPr>
        <w:pStyle w:val="ListParagraph"/>
        <w:ind w:left="0"/>
        <w:rPr>
          <w:b/>
          <w:lang w:eastAsia="nl-BE"/>
        </w:rPr>
      </w:pPr>
      <w:r>
        <w:rPr>
          <w:lang w:eastAsia="nl-BE"/>
        </w:rPr>
        <w:t xml:space="preserve">Encapsulates the series of actions performed by the utility which can be nested for efficiency and simplification, there are two options to select from through the xsi:type attribute: </w:t>
      </w:r>
    </w:p>
    <w:p w14:paraId="7728F640" w14:textId="5DCD6630" w:rsidR="00DE4E3A" w:rsidRPr="00275FE1" w:rsidRDefault="00DE4E3A" w:rsidP="00DE4E3A">
      <w:pPr>
        <w:pStyle w:val="ListParagraph"/>
        <w:numPr>
          <w:ilvl w:val="0"/>
          <w:numId w:val="8"/>
        </w:numPr>
        <w:spacing w:before="120" w:after="120"/>
        <w:rPr>
          <w:i/>
          <w:lang w:eastAsia="nl-BE"/>
        </w:rPr>
      </w:pPr>
      <w:r w:rsidRPr="00275FE1">
        <w:rPr>
          <w:i/>
          <w:lang w:eastAsia="nl-BE"/>
        </w:rPr>
        <w:t>LDAPConnector</w:t>
      </w:r>
      <w:r>
        <w:rPr>
          <w:i/>
          <w:lang w:eastAsia="nl-BE"/>
        </w:rPr>
        <w:t xml:space="preserve"> </w:t>
      </w:r>
      <w:r>
        <w:rPr>
          <w:lang w:eastAsia="nl-BE"/>
        </w:rPr>
        <w:t xml:space="preserve">– performs the automated extraction of specified attributes from </w:t>
      </w:r>
      <w:r>
        <w:rPr>
          <w:lang w:eastAsia="nl-BE"/>
        </w:rPr>
        <w:t>LDAP directory</w:t>
      </w:r>
    </w:p>
    <w:p w14:paraId="797BE963" w14:textId="745BDD55" w:rsidR="00DE4E3A" w:rsidRPr="00275FE1" w:rsidRDefault="00DE4E3A" w:rsidP="00DE4E3A">
      <w:pPr>
        <w:pStyle w:val="ListParagraph"/>
        <w:numPr>
          <w:ilvl w:val="0"/>
          <w:numId w:val="8"/>
        </w:numPr>
        <w:spacing w:before="120" w:after="120"/>
        <w:rPr>
          <w:lang w:eastAsia="nl-BE"/>
        </w:rPr>
      </w:pPr>
      <w:r w:rsidRPr="00275FE1">
        <w:rPr>
          <w:i/>
          <w:lang w:eastAsia="nl-BE"/>
        </w:rPr>
        <w:t>UserProfileMapper</w:t>
      </w:r>
      <w:r>
        <w:rPr>
          <w:lang w:eastAsia="nl-BE"/>
        </w:rPr>
        <w:t xml:space="preserve"> – performs the update of user properties from </w:t>
      </w:r>
      <w:r>
        <w:rPr>
          <w:lang w:eastAsia="nl-BE"/>
        </w:rPr>
        <w:t>LDAP directory</w:t>
      </w:r>
      <w:r>
        <w:rPr>
          <w:lang w:eastAsia="nl-BE"/>
        </w:rPr>
        <w:t xml:space="preserve"> into SPO</w:t>
      </w:r>
    </w:p>
    <w:p w14:paraId="21B569C9" w14:textId="77777777" w:rsidR="00DE4E3A" w:rsidRPr="007E3E34" w:rsidRDefault="00DE4E3A" w:rsidP="00DE4E3A">
      <w:pPr>
        <w:pStyle w:val="ListParagraph"/>
        <w:rPr>
          <w:lang w:eastAsia="nl-BE"/>
        </w:rPr>
      </w:pPr>
    </w:p>
    <w:p w14:paraId="47A8105F" w14:textId="77777777" w:rsidR="00DE4E3A" w:rsidRDefault="00DE4E3A" w:rsidP="00DE4E3A">
      <w:pPr>
        <w:pStyle w:val="Heading3Numbered"/>
      </w:pPr>
      <w:r>
        <w:t>Log Elements</w:t>
      </w:r>
    </w:p>
    <w:tbl>
      <w:tblPr>
        <w:tblStyle w:val="TableGrid"/>
        <w:tblW w:w="9356" w:type="dxa"/>
        <w:tblLook w:val="04A0" w:firstRow="1" w:lastRow="0" w:firstColumn="1" w:lastColumn="0" w:noHBand="0" w:noVBand="1"/>
      </w:tblPr>
      <w:tblGrid>
        <w:gridCol w:w="2410"/>
        <w:gridCol w:w="2125"/>
        <w:gridCol w:w="4821"/>
      </w:tblGrid>
      <w:tr w:rsidR="00DE4E3A" w14:paraId="6500C4E3" w14:textId="77777777" w:rsidTr="00206248">
        <w:tc>
          <w:tcPr>
            <w:tcW w:w="2410" w:type="dxa"/>
          </w:tcPr>
          <w:p w14:paraId="1588E9E0" w14:textId="77777777" w:rsidR="00DE4E3A" w:rsidRDefault="00DE4E3A" w:rsidP="00206248">
            <w:pPr>
              <w:rPr>
                <w:lang w:eastAsia="nl-BE"/>
              </w:rPr>
            </w:pPr>
            <w:r>
              <w:rPr>
                <w:lang w:eastAsia="nl-BE"/>
              </w:rPr>
              <w:t>Parent Element</w:t>
            </w:r>
          </w:p>
        </w:tc>
        <w:tc>
          <w:tcPr>
            <w:tcW w:w="2125" w:type="dxa"/>
          </w:tcPr>
          <w:p w14:paraId="4080F64A" w14:textId="77777777" w:rsidR="00DE4E3A" w:rsidRDefault="00DE4E3A" w:rsidP="00206248">
            <w:pPr>
              <w:rPr>
                <w:lang w:eastAsia="nl-BE"/>
              </w:rPr>
            </w:pPr>
            <w:r>
              <w:rPr>
                <w:lang w:eastAsia="nl-BE"/>
              </w:rPr>
              <w:t>Child Element</w:t>
            </w:r>
          </w:p>
        </w:tc>
        <w:tc>
          <w:tcPr>
            <w:tcW w:w="4821" w:type="dxa"/>
          </w:tcPr>
          <w:p w14:paraId="2E754C67" w14:textId="77777777" w:rsidR="00DE4E3A" w:rsidRDefault="00DE4E3A" w:rsidP="00206248">
            <w:pPr>
              <w:rPr>
                <w:lang w:eastAsia="nl-BE"/>
              </w:rPr>
            </w:pPr>
            <w:r>
              <w:rPr>
                <w:lang w:eastAsia="nl-BE"/>
              </w:rPr>
              <w:t>Value and Description</w:t>
            </w:r>
          </w:p>
        </w:tc>
      </w:tr>
      <w:tr w:rsidR="00DE4E3A" w14:paraId="4377A8D6" w14:textId="77777777" w:rsidTr="00206248">
        <w:tc>
          <w:tcPr>
            <w:tcW w:w="2410" w:type="dxa"/>
          </w:tcPr>
          <w:p w14:paraId="698E1E84" w14:textId="77777777" w:rsidR="00DE4E3A" w:rsidRDefault="00DE4E3A" w:rsidP="00206248">
            <w:pPr>
              <w:rPr>
                <w:lang w:eastAsia="nl-BE"/>
              </w:rPr>
            </w:pPr>
            <w:r>
              <w:rPr>
                <w:lang w:eastAsia="nl-BE"/>
              </w:rPr>
              <w:t>TraceTypes</w:t>
            </w:r>
          </w:p>
        </w:tc>
        <w:tc>
          <w:tcPr>
            <w:tcW w:w="2125" w:type="dxa"/>
          </w:tcPr>
          <w:p w14:paraId="0C3596EE" w14:textId="77777777" w:rsidR="00DE4E3A" w:rsidRDefault="00DE4E3A" w:rsidP="00206248">
            <w:pPr>
              <w:rPr>
                <w:lang w:eastAsia="nl-BE"/>
              </w:rPr>
            </w:pPr>
            <w:r>
              <w:rPr>
                <w:lang w:eastAsia="nl-BE"/>
              </w:rPr>
              <w:t>Trace</w:t>
            </w:r>
          </w:p>
          <w:p w14:paraId="7EEBEE4A" w14:textId="77777777" w:rsidR="00DE4E3A" w:rsidRDefault="00DE4E3A" w:rsidP="00206248">
            <w:pPr>
              <w:rPr>
                <w:lang w:eastAsia="nl-BE"/>
              </w:rPr>
            </w:pPr>
          </w:p>
        </w:tc>
        <w:tc>
          <w:tcPr>
            <w:tcW w:w="4821" w:type="dxa"/>
          </w:tcPr>
          <w:p w14:paraId="3C21982D" w14:textId="77777777" w:rsidR="00DE4E3A" w:rsidRDefault="00DE4E3A" w:rsidP="00206248">
            <w:pPr>
              <w:rPr>
                <w:lang w:eastAsia="nl-BE"/>
              </w:rPr>
            </w:pPr>
            <w:r>
              <w:rPr>
                <w:lang w:eastAsia="nl-BE"/>
              </w:rPr>
              <w:t xml:space="preserve">Ability to define level of logging for the current logging object. </w:t>
            </w:r>
          </w:p>
          <w:p w14:paraId="6FD7C399" w14:textId="77777777" w:rsidR="00DE4E3A" w:rsidRDefault="00DE4E3A" w:rsidP="00206248">
            <w:pPr>
              <w:rPr>
                <w:lang w:eastAsia="nl-BE"/>
              </w:rPr>
            </w:pPr>
            <w:r w:rsidRPr="00192FBE">
              <w:rPr>
                <w:b/>
                <w:lang w:eastAsia="nl-BE"/>
              </w:rPr>
              <w:t>Values</w:t>
            </w:r>
            <w:r>
              <w:rPr>
                <w:lang w:eastAsia="nl-BE"/>
              </w:rPr>
              <w:t>: Error, Verbose</w:t>
            </w:r>
          </w:p>
        </w:tc>
      </w:tr>
      <w:tr w:rsidR="00DE4E3A" w14:paraId="420CA617" w14:textId="77777777" w:rsidTr="00206248">
        <w:tc>
          <w:tcPr>
            <w:tcW w:w="2410" w:type="dxa"/>
          </w:tcPr>
          <w:p w14:paraId="6094F514" w14:textId="77777777" w:rsidR="00DE4E3A" w:rsidRDefault="00DE4E3A" w:rsidP="00206248">
            <w:pPr>
              <w:rPr>
                <w:lang w:eastAsia="nl-BE"/>
              </w:rPr>
            </w:pPr>
            <w:r>
              <w:rPr>
                <w:lang w:eastAsia="nl-BE"/>
              </w:rPr>
              <w:t>EmailSender</w:t>
            </w:r>
          </w:p>
        </w:tc>
        <w:tc>
          <w:tcPr>
            <w:tcW w:w="2125" w:type="dxa"/>
          </w:tcPr>
          <w:p w14:paraId="4D8AEA37" w14:textId="77777777" w:rsidR="00DE4E3A" w:rsidRDefault="00DE4E3A" w:rsidP="00206248">
            <w:pPr>
              <w:rPr>
                <w:lang w:eastAsia="nl-BE"/>
              </w:rPr>
            </w:pPr>
            <w:r>
              <w:rPr>
                <w:lang w:eastAsia="nl-BE"/>
              </w:rPr>
              <w:t>FromAddress</w:t>
            </w:r>
          </w:p>
          <w:p w14:paraId="654813AC" w14:textId="77777777" w:rsidR="00DE4E3A" w:rsidRDefault="00DE4E3A" w:rsidP="00206248">
            <w:pPr>
              <w:rPr>
                <w:lang w:eastAsia="nl-BE"/>
              </w:rPr>
            </w:pPr>
            <w:r>
              <w:rPr>
                <w:lang w:eastAsia="nl-BE"/>
              </w:rPr>
              <w:t>ToAddress</w:t>
            </w:r>
          </w:p>
          <w:p w14:paraId="1927A991" w14:textId="77777777" w:rsidR="00DE4E3A" w:rsidRDefault="00DE4E3A" w:rsidP="00206248">
            <w:pPr>
              <w:rPr>
                <w:lang w:eastAsia="nl-BE"/>
              </w:rPr>
            </w:pPr>
            <w:r>
              <w:rPr>
                <w:lang w:eastAsia="nl-BE"/>
              </w:rPr>
              <w:t>Host</w:t>
            </w:r>
          </w:p>
          <w:p w14:paraId="21A0F1B9" w14:textId="77777777" w:rsidR="00DE4E3A" w:rsidRDefault="00DE4E3A" w:rsidP="00206248">
            <w:pPr>
              <w:rPr>
                <w:lang w:eastAsia="nl-BE"/>
              </w:rPr>
            </w:pPr>
            <w:r>
              <w:rPr>
                <w:lang w:eastAsia="nl-BE"/>
              </w:rPr>
              <w:t>Port</w:t>
            </w:r>
          </w:p>
        </w:tc>
        <w:tc>
          <w:tcPr>
            <w:tcW w:w="4821" w:type="dxa"/>
          </w:tcPr>
          <w:p w14:paraId="064FE4E4" w14:textId="7AC916F5" w:rsidR="00DE4E3A" w:rsidRDefault="00DE4E3A" w:rsidP="00206248">
            <w:pPr>
              <w:rPr>
                <w:lang w:eastAsia="nl-BE"/>
              </w:rPr>
            </w:pPr>
            <w:r>
              <w:rPr>
                <w:lang w:eastAsia="nl-BE"/>
              </w:rPr>
              <w:t xml:space="preserve">Complex type that encapsulate email details for the </w:t>
            </w:r>
            <w:r w:rsidRPr="00C22E24">
              <w:rPr>
                <w:lang w:eastAsia="nl-BE"/>
              </w:rPr>
              <w:t>TextFileLogger</w:t>
            </w:r>
            <w:r>
              <w:rPr>
                <w:lang w:eastAsia="nl-BE"/>
              </w:rPr>
              <w:t xml:space="preserve"> or CsvLogger file to be sent to. If left out then no email will be generated</w:t>
            </w:r>
          </w:p>
        </w:tc>
      </w:tr>
      <w:tr w:rsidR="00DE4E3A" w14:paraId="18828940" w14:textId="77777777" w:rsidTr="00206248">
        <w:tc>
          <w:tcPr>
            <w:tcW w:w="2410" w:type="dxa"/>
          </w:tcPr>
          <w:p w14:paraId="7A4CA116" w14:textId="77777777" w:rsidR="00DE4E3A" w:rsidRDefault="00DE4E3A" w:rsidP="00206248">
            <w:pPr>
              <w:rPr>
                <w:lang w:eastAsia="nl-BE"/>
              </w:rPr>
            </w:pPr>
            <w:r>
              <w:rPr>
                <w:lang w:eastAsia="nl-BE"/>
              </w:rPr>
              <w:t>LogFileLocation</w:t>
            </w:r>
          </w:p>
        </w:tc>
        <w:tc>
          <w:tcPr>
            <w:tcW w:w="2125" w:type="dxa"/>
          </w:tcPr>
          <w:p w14:paraId="68CCB5F0" w14:textId="77777777" w:rsidR="00DE4E3A" w:rsidRDefault="00DE4E3A" w:rsidP="00206248">
            <w:pPr>
              <w:rPr>
                <w:lang w:eastAsia="nl-BE"/>
              </w:rPr>
            </w:pPr>
            <w:r>
              <w:rPr>
                <w:lang w:eastAsia="nl-BE"/>
              </w:rPr>
              <w:t>n/a</w:t>
            </w:r>
          </w:p>
        </w:tc>
        <w:tc>
          <w:tcPr>
            <w:tcW w:w="4821" w:type="dxa"/>
          </w:tcPr>
          <w:p w14:paraId="30CBE0F9" w14:textId="224F3C85" w:rsidR="00DE4E3A" w:rsidRPr="00C22E24" w:rsidRDefault="00DE4E3A" w:rsidP="00206248">
            <w:pPr>
              <w:rPr>
                <w:lang w:eastAsia="nl-BE"/>
              </w:rPr>
            </w:pPr>
            <w:r w:rsidRPr="00C22E24">
              <w:rPr>
                <w:lang w:eastAsia="nl-BE"/>
              </w:rPr>
              <w:t>TextFileLogger</w:t>
            </w:r>
            <w:r>
              <w:rPr>
                <w:lang w:eastAsia="nl-BE"/>
              </w:rPr>
              <w:t xml:space="preserve"> and CsvLogger specific attribute that governs where the output file will be written to </w:t>
            </w:r>
          </w:p>
        </w:tc>
      </w:tr>
      <w:tr w:rsidR="00DE4E3A" w14:paraId="41D624AD" w14:textId="77777777" w:rsidTr="00206248">
        <w:tc>
          <w:tcPr>
            <w:tcW w:w="2410" w:type="dxa"/>
          </w:tcPr>
          <w:p w14:paraId="62D81917" w14:textId="77777777" w:rsidR="00DE4E3A" w:rsidRDefault="00DE4E3A" w:rsidP="00206248">
            <w:pPr>
              <w:rPr>
                <w:lang w:eastAsia="nl-BE"/>
              </w:rPr>
            </w:pPr>
            <w:r>
              <w:rPr>
                <w:lang w:eastAsia="nl-BE"/>
              </w:rPr>
              <w:t>EventSource</w:t>
            </w:r>
          </w:p>
        </w:tc>
        <w:tc>
          <w:tcPr>
            <w:tcW w:w="2125" w:type="dxa"/>
          </w:tcPr>
          <w:p w14:paraId="17477414" w14:textId="77777777" w:rsidR="00DE4E3A" w:rsidRDefault="00DE4E3A" w:rsidP="00206248">
            <w:pPr>
              <w:rPr>
                <w:lang w:eastAsia="nl-BE"/>
              </w:rPr>
            </w:pPr>
            <w:r>
              <w:rPr>
                <w:lang w:eastAsia="nl-BE"/>
              </w:rPr>
              <w:t>n/a</w:t>
            </w:r>
          </w:p>
        </w:tc>
        <w:tc>
          <w:tcPr>
            <w:tcW w:w="4821" w:type="dxa"/>
          </w:tcPr>
          <w:p w14:paraId="5B400394" w14:textId="0530CB19" w:rsidR="00DE4E3A" w:rsidRDefault="00DE4E3A" w:rsidP="00206248">
            <w:pPr>
              <w:rPr>
                <w:lang w:eastAsia="nl-BE"/>
              </w:rPr>
            </w:pPr>
            <w:r w:rsidRPr="00C22E24">
              <w:rPr>
                <w:lang w:eastAsia="nl-BE"/>
              </w:rPr>
              <w:t>EventViewerLogger</w:t>
            </w:r>
            <w:r>
              <w:rPr>
                <w:lang w:eastAsia="nl-BE"/>
              </w:rPr>
              <w:t xml:space="preserve"> specific attribute that defines the source display name in the viewer</w:t>
            </w:r>
          </w:p>
        </w:tc>
      </w:tr>
      <w:tr w:rsidR="00DE4E3A" w14:paraId="1FC549ED" w14:textId="77777777" w:rsidTr="00206248">
        <w:tc>
          <w:tcPr>
            <w:tcW w:w="2410" w:type="dxa"/>
          </w:tcPr>
          <w:p w14:paraId="4F49C781" w14:textId="77777777" w:rsidR="00DE4E3A" w:rsidRDefault="00DE4E3A" w:rsidP="00206248">
            <w:pPr>
              <w:rPr>
                <w:lang w:eastAsia="nl-BE"/>
              </w:rPr>
            </w:pPr>
            <w:r>
              <w:rPr>
                <w:lang w:eastAsia="nl-BE"/>
              </w:rPr>
              <w:t>EventLogName</w:t>
            </w:r>
          </w:p>
        </w:tc>
        <w:tc>
          <w:tcPr>
            <w:tcW w:w="2125" w:type="dxa"/>
          </w:tcPr>
          <w:p w14:paraId="5C7784B7" w14:textId="77777777" w:rsidR="00DE4E3A" w:rsidRDefault="00DE4E3A" w:rsidP="00206248">
            <w:pPr>
              <w:rPr>
                <w:lang w:eastAsia="nl-BE"/>
              </w:rPr>
            </w:pPr>
            <w:r>
              <w:rPr>
                <w:lang w:eastAsia="nl-BE"/>
              </w:rPr>
              <w:t>n/a</w:t>
            </w:r>
          </w:p>
        </w:tc>
        <w:tc>
          <w:tcPr>
            <w:tcW w:w="4821" w:type="dxa"/>
          </w:tcPr>
          <w:p w14:paraId="4837CD21" w14:textId="6F38EC7D" w:rsidR="00DE4E3A" w:rsidRDefault="00DE4E3A" w:rsidP="00206248">
            <w:pPr>
              <w:rPr>
                <w:lang w:eastAsia="nl-BE"/>
              </w:rPr>
            </w:pPr>
            <w:r w:rsidRPr="00C22E24">
              <w:rPr>
                <w:lang w:eastAsia="nl-BE"/>
              </w:rPr>
              <w:t>EventViewerLogger</w:t>
            </w:r>
            <w:r>
              <w:rPr>
                <w:lang w:eastAsia="nl-BE"/>
              </w:rPr>
              <w:t xml:space="preserve"> specific attribute that defines the categorisation of the log</w:t>
            </w:r>
          </w:p>
        </w:tc>
      </w:tr>
      <w:tr w:rsidR="00DE4E3A" w14:paraId="6B108CCC" w14:textId="77777777" w:rsidTr="00206248">
        <w:tc>
          <w:tcPr>
            <w:tcW w:w="2410" w:type="dxa"/>
          </w:tcPr>
          <w:p w14:paraId="6EB1C1E4" w14:textId="77777777" w:rsidR="00DE4E3A" w:rsidRDefault="00DE4E3A" w:rsidP="00206248">
            <w:pPr>
              <w:rPr>
                <w:lang w:eastAsia="nl-BE"/>
              </w:rPr>
            </w:pPr>
            <w:r>
              <w:rPr>
                <w:lang w:eastAsia="nl-BE"/>
              </w:rPr>
              <w:t>EventId</w:t>
            </w:r>
          </w:p>
        </w:tc>
        <w:tc>
          <w:tcPr>
            <w:tcW w:w="2125" w:type="dxa"/>
          </w:tcPr>
          <w:p w14:paraId="34683BE5" w14:textId="77777777" w:rsidR="00DE4E3A" w:rsidRDefault="00DE4E3A" w:rsidP="00206248">
            <w:pPr>
              <w:rPr>
                <w:lang w:eastAsia="nl-BE"/>
              </w:rPr>
            </w:pPr>
            <w:r>
              <w:rPr>
                <w:lang w:eastAsia="nl-BE"/>
              </w:rPr>
              <w:t>n/a</w:t>
            </w:r>
          </w:p>
        </w:tc>
        <w:tc>
          <w:tcPr>
            <w:tcW w:w="4821" w:type="dxa"/>
          </w:tcPr>
          <w:p w14:paraId="164EE0BE" w14:textId="18AB3BC0" w:rsidR="00DE4E3A" w:rsidRDefault="00DE4E3A" w:rsidP="00206248">
            <w:pPr>
              <w:rPr>
                <w:lang w:eastAsia="nl-BE"/>
              </w:rPr>
            </w:pPr>
            <w:r w:rsidRPr="00C22E24">
              <w:rPr>
                <w:lang w:eastAsia="nl-BE"/>
              </w:rPr>
              <w:t>EventViewerLogger</w:t>
            </w:r>
            <w:r>
              <w:rPr>
                <w:lang w:eastAsia="nl-BE"/>
              </w:rPr>
              <w:t xml:space="preserve"> specific attribute that defines the event identification of the log</w:t>
            </w:r>
          </w:p>
        </w:tc>
      </w:tr>
    </w:tbl>
    <w:p w14:paraId="74F65BA7" w14:textId="77777777" w:rsidR="00DE4E3A" w:rsidRDefault="00DE4E3A" w:rsidP="00DE4E3A">
      <w:pPr>
        <w:pStyle w:val="Heading3Numbered"/>
      </w:pPr>
      <w:r>
        <w:t>Action Elements</w:t>
      </w:r>
    </w:p>
    <w:tbl>
      <w:tblPr>
        <w:tblStyle w:val="TableGrid"/>
        <w:tblW w:w="9356" w:type="dxa"/>
        <w:tblLook w:val="04A0" w:firstRow="1" w:lastRow="0" w:firstColumn="1" w:lastColumn="0" w:noHBand="0" w:noVBand="1"/>
      </w:tblPr>
      <w:tblGrid>
        <w:gridCol w:w="2410"/>
        <w:gridCol w:w="2125"/>
        <w:gridCol w:w="4821"/>
      </w:tblGrid>
      <w:tr w:rsidR="00DE4E3A" w14:paraId="38541D6D" w14:textId="77777777" w:rsidTr="00206248">
        <w:tc>
          <w:tcPr>
            <w:tcW w:w="2410" w:type="dxa"/>
          </w:tcPr>
          <w:p w14:paraId="2A270517" w14:textId="77777777" w:rsidR="00DE4E3A" w:rsidRDefault="00DE4E3A" w:rsidP="00206248">
            <w:pPr>
              <w:rPr>
                <w:lang w:eastAsia="nl-BE"/>
              </w:rPr>
            </w:pPr>
            <w:r>
              <w:rPr>
                <w:lang w:eastAsia="nl-BE"/>
              </w:rPr>
              <w:t>Parent Element</w:t>
            </w:r>
          </w:p>
        </w:tc>
        <w:tc>
          <w:tcPr>
            <w:tcW w:w="2125" w:type="dxa"/>
          </w:tcPr>
          <w:p w14:paraId="35FAFABA" w14:textId="77777777" w:rsidR="00DE4E3A" w:rsidRDefault="00DE4E3A" w:rsidP="00206248">
            <w:pPr>
              <w:rPr>
                <w:lang w:eastAsia="nl-BE"/>
              </w:rPr>
            </w:pPr>
            <w:r>
              <w:rPr>
                <w:lang w:eastAsia="nl-BE"/>
              </w:rPr>
              <w:t>Child Element</w:t>
            </w:r>
          </w:p>
        </w:tc>
        <w:tc>
          <w:tcPr>
            <w:tcW w:w="4821" w:type="dxa"/>
          </w:tcPr>
          <w:p w14:paraId="78719453" w14:textId="77777777" w:rsidR="00DE4E3A" w:rsidRDefault="00DE4E3A" w:rsidP="00206248">
            <w:pPr>
              <w:rPr>
                <w:lang w:eastAsia="nl-BE"/>
              </w:rPr>
            </w:pPr>
            <w:r>
              <w:rPr>
                <w:lang w:eastAsia="nl-BE"/>
              </w:rPr>
              <w:t>Value and Description</w:t>
            </w:r>
          </w:p>
        </w:tc>
      </w:tr>
      <w:tr w:rsidR="00DE4E3A" w14:paraId="07021F41" w14:textId="77777777" w:rsidTr="00206248">
        <w:tc>
          <w:tcPr>
            <w:tcW w:w="2410" w:type="dxa"/>
          </w:tcPr>
          <w:p w14:paraId="0DF9C062" w14:textId="77777777" w:rsidR="00DE4E3A" w:rsidRDefault="00DE4E3A" w:rsidP="00206248">
            <w:pPr>
              <w:rPr>
                <w:lang w:eastAsia="nl-BE"/>
              </w:rPr>
            </w:pPr>
            <w:r>
              <w:rPr>
                <w:lang w:eastAsia="nl-BE"/>
              </w:rPr>
              <w:t>CSVDirectoryLocation</w:t>
            </w:r>
          </w:p>
        </w:tc>
        <w:tc>
          <w:tcPr>
            <w:tcW w:w="2125" w:type="dxa"/>
          </w:tcPr>
          <w:p w14:paraId="415624A7" w14:textId="77777777" w:rsidR="00DE4E3A" w:rsidRDefault="00DE4E3A" w:rsidP="00206248">
            <w:pPr>
              <w:rPr>
                <w:lang w:eastAsia="nl-BE"/>
              </w:rPr>
            </w:pPr>
            <w:r>
              <w:rPr>
                <w:lang w:eastAsia="nl-BE"/>
              </w:rPr>
              <w:t>n/a</w:t>
            </w:r>
          </w:p>
        </w:tc>
        <w:tc>
          <w:tcPr>
            <w:tcW w:w="4821" w:type="dxa"/>
          </w:tcPr>
          <w:p w14:paraId="560E8B48" w14:textId="6E92D0F3" w:rsidR="00DE4E3A" w:rsidRDefault="00DE4E3A" w:rsidP="00206248">
            <w:pPr>
              <w:rPr>
                <w:lang w:eastAsia="nl-BE"/>
              </w:rPr>
            </w:pPr>
            <w:r w:rsidRPr="007E3E34">
              <w:rPr>
                <w:lang w:eastAsia="nl-BE"/>
              </w:rPr>
              <w:t>Defines the location of the CSV containing the profile properties to update. The first index of the CSV file is used to identify the account to update</w:t>
            </w:r>
          </w:p>
        </w:tc>
      </w:tr>
      <w:tr w:rsidR="00DE4E3A" w14:paraId="3EABD785" w14:textId="77777777" w:rsidTr="00206248">
        <w:tc>
          <w:tcPr>
            <w:tcW w:w="2410" w:type="dxa"/>
          </w:tcPr>
          <w:p w14:paraId="7775A8C6" w14:textId="77777777" w:rsidR="00DE4E3A" w:rsidRDefault="00DE4E3A" w:rsidP="00206248">
            <w:pPr>
              <w:rPr>
                <w:lang w:eastAsia="nl-BE"/>
              </w:rPr>
            </w:pPr>
            <w:r>
              <w:rPr>
                <w:lang w:eastAsia="nl-BE"/>
              </w:rPr>
              <w:t>SPOAccountUPN</w:t>
            </w:r>
          </w:p>
        </w:tc>
        <w:tc>
          <w:tcPr>
            <w:tcW w:w="2125" w:type="dxa"/>
          </w:tcPr>
          <w:p w14:paraId="77D89B8D" w14:textId="77777777" w:rsidR="00DE4E3A" w:rsidRDefault="00DE4E3A" w:rsidP="00206248">
            <w:pPr>
              <w:rPr>
                <w:lang w:eastAsia="nl-BE"/>
              </w:rPr>
            </w:pPr>
            <w:r>
              <w:rPr>
                <w:lang w:eastAsia="nl-BE"/>
              </w:rPr>
              <w:t>n/a</w:t>
            </w:r>
          </w:p>
        </w:tc>
        <w:tc>
          <w:tcPr>
            <w:tcW w:w="4821" w:type="dxa"/>
          </w:tcPr>
          <w:p w14:paraId="31204961" w14:textId="23139429" w:rsidR="00DE4E3A" w:rsidRDefault="00DE4E3A" w:rsidP="00DE4E3A">
            <w:pPr>
              <w:rPr>
                <w:lang w:eastAsia="nl-BE"/>
              </w:rPr>
            </w:pPr>
            <w:r>
              <w:rPr>
                <w:lang w:eastAsia="nl-BE"/>
              </w:rPr>
              <w:t xml:space="preserve">Value used in the construction of SPO user account names based on the msDS-PrincipalName extracted from </w:t>
            </w:r>
            <w:r>
              <w:rPr>
                <w:lang w:eastAsia="nl-BE"/>
              </w:rPr>
              <w:t>LDAP directory</w:t>
            </w:r>
            <w:r>
              <w:rPr>
                <w:lang w:eastAsia="nl-BE"/>
              </w:rPr>
              <w:t xml:space="preserve">. </w:t>
            </w:r>
          </w:p>
        </w:tc>
      </w:tr>
      <w:tr w:rsidR="00DE4E3A" w14:paraId="7240BD32" w14:textId="77777777" w:rsidTr="00206248">
        <w:tc>
          <w:tcPr>
            <w:tcW w:w="2410" w:type="dxa"/>
          </w:tcPr>
          <w:p w14:paraId="6177D584" w14:textId="77777777" w:rsidR="00DE4E3A" w:rsidRDefault="00DE4E3A" w:rsidP="00206248">
            <w:pPr>
              <w:rPr>
                <w:lang w:eastAsia="nl-BE"/>
              </w:rPr>
            </w:pPr>
            <w:r>
              <w:rPr>
                <w:lang w:eastAsia="nl-BE"/>
              </w:rPr>
              <w:t>ServerName</w:t>
            </w:r>
          </w:p>
        </w:tc>
        <w:tc>
          <w:tcPr>
            <w:tcW w:w="2125" w:type="dxa"/>
          </w:tcPr>
          <w:p w14:paraId="4D471EBD" w14:textId="77777777" w:rsidR="00DE4E3A" w:rsidRDefault="00DE4E3A" w:rsidP="00206248">
            <w:pPr>
              <w:rPr>
                <w:lang w:eastAsia="nl-BE"/>
              </w:rPr>
            </w:pPr>
            <w:r>
              <w:rPr>
                <w:lang w:eastAsia="nl-BE"/>
              </w:rPr>
              <w:t>n/a</w:t>
            </w:r>
          </w:p>
        </w:tc>
        <w:tc>
          <w:tcPr>
            <w:tcW w:w="4821" w:type="dxa"/>
          </w:tcPr>
          <w:p w14:paraId="28B2E67B" w14:textId="47A1D7B6" w:rsidR="00DE4E3A" w:rsidRPr="00DE4E3A" w:rsidRDefault="00DE4E3A" w:rsidP="00DE4E3A">
            <w:pPr>
              <w:rPr>
                <w:rFonts w:cs="Segoe UI"/>
                <w:lang w:eastAsia="nl-BE"/>
              </w:rPr>
            </w:pPr>
            <w:r w:rsidRPr="00B838BC">
              <w:rPr>
                <w:lang w:eastAsia="nl-BE"/>
              </w:rPr>
              <w:t xml:space="preserve">The name of the </w:t>
            </w:r>
            <w:r>
              <w:rPr>
                <w:lang w:eastAsia="nl-BE"/>
              </w:rPr>
              <w:t>LDAP</w:t>
            </w:r>
            <w:r w:rsidRPr="00B838BC">
              <w:rPr>
                <w:lang w:eastAsia="nl-BE"/>
              </w:rPr>
              <w:t xml:space="preserve"> server that utility securely connects to, </w:t>
            </w:r>
            <w:r w:rsidRPr="00B838BC">
              <w:rPr>
                <w:rFonts w:cs="Segoe UI"/>
                <w:lang w:eastAsia="nl-BE"/>
              </w:rPr>
              <w:t>this is only used for display purposes in the logging entries</w:t>
            </w:r>
          </w:p>
        </w:tc>
      </w:tr>
      <w:tr w:rsidR="00DE4E3A" w14:paraId="7F02607F" w14:textId="77777777" w:rsidTr="00206248">
        <w:tc>
          <w:tcPr>
            <w:tcW w:w="2410" w:type="dxa"/>
          </w:tcPr>
          <w:p w14:paraId="38A71010" w14:textId="77777777" w:rsidR="00DE4E3A" w:rsidRDefault="00DE4E3A" w:rsidP="00206248">
            <w:pPr>
              <w:rPr>
                <w:lang w:eastAsia="nl-BE"/>
              </w:rPr>
            </w:pPr>
            <w:r>
              <w:rPr>
                <w:lang w:eastAsia="nl-BE"/>
              </w:rPr>
              <w:t>ServerIP</w:t>
            </w:r>
          </w:p>
        </w:tc>
        <w:tc>
          <w:tcPr>
            <w:tcW w:w="2125" w:type="dxa"/>
          </w:tcPr>
          <w:p w14:paraId="7C201B0A" w14:textId="77777777" w:rsidR="00DE4E3A" w:rsidRDefault="00DE4E3A" w:rsidP="00206248">
            <w:pPr>
              <w:rPr>
                <w:lang w:eastAsia="nl-BE"/>
              </w:rPr>
            </w:pPr>
            <w:r>
              <w:rPr>
                <w:lang w:eastAsia="nl-BE"/>
              </w:rPr>
              <w:t>n/a</w:t>
            </w:r>
          </w:p>
        </w:tc>
        <w:tc>
          <w:tcPr>
            <w:tcW w:w="4821" w:type="dxa"/>
          </w:tcPr>
          <w:p w14:paraId="60F70186" w14:textId="481D7456" w:rsidR="00DE4E3A" w:rsidRPr="00DE4E3A" w:rsidRDefault="00DE4E3A" w:rsidP="00DE4E3A">
            <w:pPr>
              <w:rPr>
                <w:rFonts w:cs="Segoe UI"/>
                <w:lang w:eastAsia="nl-BE"/>
              </w:rPr>
            </w:pPr>
            <w:r w:rsidRPr="00B838BC">
              <w:rPr>
                <w:lang w:eastAsia="nl-BE"/>
              </w:rPr>
              <w:t xml:space="preserve">IP address of the targeted server to form a </w:t>
            </w:r>
            <w:r w:rsidRPr="00B838BC">
              <w:rPr>
                <w:rFonts w:cs="Segoe UI"/>
                <w:lang w:eastAsia="nl-BE"/>
              </w:rPr>
              <w:t>secure LDAP connection</w:t>
            </w:r>
          </w:p>
        </w:tc>
      </w:tr>
      <w:tr w:rsidR="00DE4E3A" w14:paraId="71C95957" w14:textId="77777777" w:rsidTr="00206248">
        <w:tc>
          <w:tcPr>
            <w:tcW w:w="2410" w:type="dxa"/>
          </w:tcPr>
          <w:p w14:paraId="193CDAC8" w14:textId="77777777" w:rsidR="00DE4E3A" w:rsidRDefault="00DE4E3A" w:rsidP="00206248">
            <w:pPr>
              <w:rPr>
                <w:lang w:eastAsia="nl-BE"/>
              </w:rPr>
            </w:pPr>
            <w:r>
              <w:rPr>
                <w:lang w:eastAsia="nl-BE"/>
              </w:rPr>
              <w:t>PortNumber</w:t>
            </w:r>
          </w:p>
        </w:tc>
        <w:tc>
          <w:tcPr>
            <w:tcW w:w="2125" w:type="dxa"/>
          </w:tcPr>
          <w:p w14:paraId="4EA1DAD6" w14:textId="77777777" w:rsidR="00DE4E3A" w:rsidRDefault="00DE4E3A" w:rsidP="00206248">
            <w:pPr>
              <w:rPr>
                <w:lang w:eastAsia="nl-BE"/>
              </w:rPr>
            </w:pPr>
            <w:r>
              <w:rPr>
                <w:lang w:eastAsia="nl-BE"/>
              </w:rPr>
              <w:t>n/a</w:t>
            </w:r>
          </w:p>
        </w:tc>
        <w:tc>
          <w:tcPr>
            <w:tcW w:w="4821" w:type="dxa"/>
          </w:tcPr>
          <w:p w14:paraId="052EDC62" w14:textId="674EC18E" w:rsidR="00DE4E3A" w:rsidRDefault="00DE4E3A" w:rsidP="00DE4E3A">
            <w:pPr>
              <w:rPr>
                <w:lang w:eastAsia="nl-BE"/>
              </w:rPr>
            </w:pPr>
            <w:r>
              <w:rPr>
                <w:lang w:eastAsia="nl-BE"/>
              </w:rPr>
              <w:t xml:space="preserve">Value of the secure SSL port used by the targeted </w:t>
            </w:r>
            <w:r>
              <w:rPr>
                <w:lang w:eastAsia="nl-BE"/>
              </w:rPr>
              <w:t>server</w:t>
            </w:r>
            <w:r>
              <w:rPr>
                <w:lang w:eastAsia="nl-BE"/>
              </w:rPr>
              <w:t>.</w:t>
            </w:r>
          </w:p>
        </w:tc>
      </w:tr>
      <w:tr w:rsidR="00DE4E3A" w14:paraId="206AF8E8" w14:textId="77777777" w:rsidTr="00206248">
        <w:tc>
          <w:tcPr>
            <w:tcW w:w="2410" w:type="dxa"/>
          </w:tcPr>
          <w:p w14:paraId="54755238" w14:textId="77777777" w:rsidR="00DE4E3A" w:rsidRDefault="00DE4E3A" w:rsidP="00206248">
            <w:pPr>
              <w:rPr>
                <w:lang w:eastAsia="nl-BE"/>
              </w:rPr>
            </w:pPr>
            <w:r>
              <w:rPr>
                <w:lang w:eastAsia="nl-BE"/>
              </w:rPr>
              <w:lastRenderedPageBreak/>
              <w:t>SearchRoot</w:t>
            </w:r>
          </w:p>
        </w:tc>
        <w:tc>
          <w:tcPr>
            <w:tcW w:w="2125" w:type="dxa"/>
          </w:tcPr>
          <w:p w14:paraId="33E012AC" w14:textId="77777777" w:rsidR="00DE4E3A" w:rsidRDefault="00DE4E3A" w:rsidP="00206248">
            <w:pPr>
              <w:rPr>
                <w:lang w:eastAsia="nl-BE"/>
              </w:rPr>
            </w:pPr>
            <w:r>
              <w:rPr>
                <w:lang w:eastAsia="nl-BE"/>
              </w:rPr>
              <w:t>n/a</w:t>
            </w:r>
          </w:p>
        </w:tc>
        <w:tc>
          <w:tcPr>
            <w:tcW w:w="4821" w:type="dxa"/>
          </w:tcPr>
          <w:p w14:paraId="4B589578" w14:textId="096D4883" w:rsidR="00DE4E3A" w:rsidRDefault="00DE4E3A" w:rsidP="00DE4E3A">
            <w:pPr>
              <w:rPr>
                <w:lang w:eastAsia="nl-BE"/>
              </w:rPr>
            </w:pPr>
            <w:r>
              <w:rPr>
                <w:lang w:eastAsia="nl-BE"/>
              </w:rPr>
              <w:t xml:space="preserve">Search scope value for the targeted OU hierarchy in the </w:t>
            </w:r>
            <w:r>
              <w:rPr>
                <w:lang w:eastAsia="nl-BE"/>
              </w:rPr>
              <w:t>LDAP</w:t>
            </w:r>
            <w:r>
              <w:rPr>
                <w:lang w:eastAsia="nl-BE"/>
              </w:rPr>
              <w:t xml:space="preserve"> instan</w:t>
            </w:r>
            <w:r>
              <w:rPr>
                <w:lang w:eastAsia="nl-BE"/>
              </w:rPr>
              <w:t>ce to optimise results returned</w:t>
            </w:r>
          </w:p>
        </w:tc>
      </w:tr>
      <w:tr w:rsidR="00DE4E3A" w14:paraId="70FC4924" w14:textId="77777777" w:rsidTr="00206248">
        <w:tc>
          <w:tcPr>
            <w:tcW w:w="2410" w:type="dxa"/>
          </w:tcPr>
          <w:p w14:paraId="42DBADBA" w14:textId="77777777" w:rsidR="00DE4E3A" w:rsidRDefault="00DE4E3A" w:rsidP="00206248">
            <w:pPr>
              <w:rPr>
                <w:lang w:eastAsia="nl-BE"/>
              </w:rPr>
            </w:pPr>
            <w:r>
              <w:rPr>
                <w:lang w:eastAsia="nl-BE"/>
              </w:rPr>
              <w:t>BatchAction</w:t>
            </w:r>
          </w:p>
        </w:tc>
        <w:tc>
          <w:tcPr>
            <w:tcW w:w="2125" w:type="dxa"/>
          </w:tcPr>
          <w:p w14:paraId="00A4A36C" w14:textId="77777777" w:rsidR="00DE4E3A" w:rsidRDefault="00DE4E3A" w:rsidP="00206248">
            <w:pPr>
              <w:rPr>
                <w:lang w:eastAsia="nl-BE"/>
              </w:rPr>
            </w:pPr>
            <w:r>
              <w:rPr>
                <w:lang w:eastAsia="nl-BE"/>
              </w:rPr>
              <w:t>n/a</w:t>
            </w:r>
          </w:p>
        </w:tc>
        <w:tc>
          <w:tcPr>
            <w:tcW w:w="4821" w:type="dxa"/>
          </w:tcPr>
          <w:p w14:paraId="471E1A76" w14:textId="77777777" w:rsidR="00DE4E3A" w:rsidRDefault="00DE4E3A" w:rsidP="00206248">
            <w:pPr>
              <w:rPr>
                <w:lang w:eastAsia="nl-BE"/>
              </w:rPr>
            </w:pPr>
            <w:r>
              <w:rPr>
                <w:lang w:eastAsia="nl-BE"/>
              </w:rPr>
              <w:t>Mandatory flag to indicate the action being performed by the utility – this can be ‘delta’, ‘bulk’ or a specific LDAP query filter</w:t>
            </w:r>
          </w:p>
          <w:p w14:paraId="68E9EB7F" w14:textId="77777777" w:rsidR="00DE4E3A" w:rsidRDefault="00DE4E3A" w:rsidP="00206248">
            <w:pPr>
              <w:rPr>
                <w:lang w:eastAsia="nl-BE"/>
              </w:rPr>
            </w:pPr>
            <w:r w:rsidRPr="00B838BC">
              <w:rPr>
                <w:b/>
                <w:lang w:eastAsia="nl-BE"/>
              </w:rPr>
              <w:t>Value:</w:t>
            </w:r>
            <w:r>
              <w:rPr>
                <w:lang w:eastAsia="nl-BE"/>
              </w:rPr>
              <w:t xml:space="preserve"> de</w:t>
            </w:r>
            <w:r w:rsidRPr="00B838BC">
              <w:rPr>
                <w:lang w:eastAsia="nl-BE"/>
              </w:rPr>
              <w:t>l</w:t>
            </w:r>
            <w:r>
              <w:rPr>
                <w:lang w:eastAsia="nl-BE"/>
              </w:rPr>
              <w:t>t</w:t>
            </w:r>
            <w:r w:rsidRPr="00B838BC">
              <w:rPr>
                <w:lang w:eastAsia="nl-BE"/>
              </w:rPr>
              <w:t>a</w:t>
            </w:r>
            <w:r>
              <w:rPr>
                <w:lang w:eastAsia="nl-BE"/>
              </w:rPr>
              <w:t>, bulk or LDAP filter query</w:t>
            </w:r>
          </w:p>
        </w:tc>
      </w:tr>
      <w:tr w:rsidR="00DE4E3A" w14:paraId="315E8175" w14:textId="77777777" w:rsidTr="00206248">
        <w:tc>
          <w:tcPr>
            <w:tcW w:w="2410" w:type="dxa"/>
          </w:tcPr>
          <w:p w14:paraId="198EDA66" w14:textId="77777777" w:rsidR="00DE4E3A" w:rsidRDefault="00DE4E3A" w:rsidP="00206248">
            <w:pPr>
              <w:rPr>
                <w:lang w:eastAsia="nl-BE"/>
              </w:rPr>
            </w:pPr>
            <w:r>
              <w:rPr>
                <w:lang w:eastAsia="nl-BE"/>
              </w:rPr>
              <w:t>SPOClaimsString</w:t>
            </w:r>
          </w:p>
        </w:tc>
        <w:tc>
          <w:tcPr>
            <w:tcW w:w="2125" w:type="dxa"/>
          </w:tcPr>
          <w:p w14:paraId="185D3953" w14:textId="77777777" w:rsidR="00DE4E3A" w:rsidRDefault="00DE4E3A" w:rsidP="00206248">
            <w:pPr>
              <w:rPr>
                <w:lang w:eastAsia="nl-BE"/>
              </w:rPr>
            </w:pPr>
            <w:r>
              <w:rPr>
                <w:lang w:eastAsia="nl-BE"/>
              </w:rPr>
              <w:t>n/a</w:t>
            </w:r>
          </w:p>
        </w:tc>
        <w:tc>
          <w:tcPr>
            <w:tcW w:w="4821" w:type="dxa"/>
          </w:tcPr>
          <w:p w14:paraId="4B6CD674" w14:textId="77777777" w:rsidR="00DE4E3A" w:rsidRPr="001B2577" w:rsidRDefault="00DE4E3A" w:rsidP="00206248">
            <w:pPr>
              <w:rPr>
                <w:rFonts w:cs="Segoe UI"/>
                <w:lang w:eastAsia="nl-BE"/>
              </w:rPr>
            </w:pPr>
            <w:r>
              <w:rPr>
                <w:lang w:eastAsia="nl-BE"/>
              </w:rPr>
              <w:t xml:space="preserve">Value used in </w:t>
            </w:r>
            <w:r w:rsidRPr="001B2577">
              <w:rPr>
                <w:rFonts w:cs="Segoe UI"/>
                <w:lang w:eastAsia="nl-BE"/>
              </w:rPr>
              <w:t>the construction of SPO user account names to prepend the claims string created by SPO</w:t>
            </w:r>
          </w:p>
          <w:p w14:paraId="296C0DEA" w14:textId="77777777" w:rsidR="00DE4E3A" w:rsidRDefault="00DE4E3A" w:rsidP="00206248">
            <w:pPr>
              <w:rPr>
                <w:lang w:eastAsia="nl-BE"/>
              </w:rPr>
            </w:pPr>
            <w:r w:rsidRPr="001B2577">
              <w:rPr>
                <w:rFonts w:cs="Segoe UI"/>
                <w:b/>
                <w:lang w:eastAsia="nl-BE"/>
              </w:rPr>
              <w:t>Value</w:t>
            </w:r>
            <w:r w:rsidRPr="001B2577">
              <w:rPr>
                <w:rFonts w:cs="Segoe UI"/>
                <w:lang w:eastAsia="nl-BE"/>
              </w:rPr>
              <w:t xml:space="preserve">: </w:t>
            </w:r>
            <w:r w:rsidRPr="001B2577">
              <w:rPr>
                <w:rFonts w:cs="Segoe UI"/>
                <w:color w:val="000000"/>
                <w:highlight w:val="white"/>
              </w:rPr>
              <w:t>i:0#.f|membership|</w:t>
            </w:r>
          </w:p>
        </w:tc>
      </w:tr>
      <w:tr w:rsidR="00DE4E3A" w14:paraId="39710AD8" w14:textId="77777777" w:rsidTr="00206248">
        <w:tc>
          <w:tcPr>
            <w:tcW w:w="2410" w:type="dxa"/>
          </w:tcPr>
          <w:p w14:paraId="119928DE" w14:textId="77777777" w:rsidR="00DE4E3A" w:rsidRDefault="00DE4E3A" w:rsidP="00206248">
            <w:pPr>
              <w:rPr>
                <w:lang w:eastAsia="nl-BE"/>
              </w:rPr>
            </w:pPr>
            <w:r>
              <w:rPr>
                <w:lang w:eastAsia="nl-BE"/>
              </w:rPr>
              <w:t>PageSize</w:t>
            </w:r>
          </w:p>
        </w:tc>
        <w:tc>
          <w:tcPr>
            <w:tcW w:w="2125" w:type="dxa"/>
          </w:tcPr>
          <w:p w14:paraId="3BC18B70" w14:textId="77777777" w:rsidR="00DE4E3A" w:rsidRDefault="00DE4E3A" w:rsidP="00206248">
            <w:pPr>
              <w:rPr>
                <w:lang w:eastAsia="nl-BE"/>
              </w:rPr>
            </w:pPr>
            <w:r>
              <w:rPr>
                <w:lang w:eastAsia="nl-BE"/>
              </w:rPr>
              <w:t>n/a</w:t>
            </w:r>
          </w:p>
        </w:tc>
        <w:tc>
          <w:tcPr>
            <w:tcW w:w="4821" w:type="dxa"/>
          </w:tcPr>
          <w:p w14:paraId="0B0F29C6" w14:textId="77777777" w:rsidR="00DE4E3A" w:rsidRDefault="00DE4E3A" w:rsidP="00206248">
            <w:pPr>
              <w:rPr>
                <w:lang w:eastAsia="nl-BE"/>
              </w:rPr>
            </w:pPr>
            <w:r>
              <w:rPr>
                <w:lang w:eastAsia="nl-BE"/>
              </w:rPr>
              <w:t>The page size returned by the LDAP search response that also forms the CSV batch size of extracted users. This should be limited to the threshold of web requests to SPO</w:t>
            </w:r>
          </w:p>
          <w:p w14:paraId="5FC23B7D" w14:textId="77777777" w:rsidR="00DE4E3A" w:rsidRDefault="00DE4E3A" w:rsidP="00206248">
            <w:pPr>
              <w:rPr>
                <w:lang w:eastAsia="nl-BE"/>
              </w:rPr>
            </w:pPr>
            <w:r>
              <w:rPr>
                <w:b/>
                <w:lang w:eastAsia="nl-BE"/>
              </w:rPr>
              <w:t>Value</w:t>
            </w:r>
            <w:r>
              <w:rPr>
                <w:lang w:eastAsia="nl-BE"/>
              </w:rPr>
              <w:t>: 500 (can be increased accordingly)</w:t>
            </w:r>
          </w:p>
        </w:tc>
      </w:tr>
      <w:tr w:rsidR="00DE4E3A" w14:paraId="10C2E406" w14:textId="77777777" w:rsidTr="00206248">
        <w:tc>
          <w:tcPr>
            <w:tcW w:w="2410" w:type="dxa"/>
          </w:tcPr>
          <w:p w14:paraId="40B9D18B" w14:textId="77777777" w:rsidR="00DE4E3A" w:rsidRDefault="00DE4E3A" w:rsidP="00206248">
            <w:pPr>
              <w:rPr>
                <w:lang w:eastAsia="nl-BE"/>
              </w:rPr>
            </w:pPr>
            <w:r>
              <w:rPr>
                <w:lang w:eastAsia="nl-BE"/>
              </w:rPr>
              <w:t>CertificatePath</w:t>
            </w:r>
          </w:p>
        </w:tc>
        <w:tc>
          <w:tcPr>
            <w:tcW w:w="2125" w:type="dxa"/>
          </w:tcPr>
          <w:p w14:paraId="33A88981" w14:textId="77777777" w:rsidR="00DE4E3A" w:rsidRDefault="00DE4E3A" w:rsidP="00206248">
            <w:pPr>
              <w:rPr>
                <w:lang w:eastAsia="nl-BE"/>
              </w:rPr>
            </w:pPr>
            <w:r>
              <w:rPr>
                <w:lang w:eastAsia="nl-BE"/>
              </w:rPr>
              <w:t>n/a</w:t>
            </w:r>
          </w:p>
        </w:tc>
        <w:tc>
          <w:tcPr>
            <w:tcW w:w="4821" w:type="dxa"/>
          </w:tcPr>
          <w:p w14:paraId="6D988F6B" w14:textId="599EA371" w:rsidR="00DE4E3A" w:rsidRDefault="00DE4E3A" w:rsidP="00206248">
            <w:pPr>
              <w:rPr>
                <w:lang w:eastAsia="nl-BE"/>
              </w:rPr>
            </w:pPr>
            <w:r>
              <w:rPr>
                <w:lang w:eastAsia="nl-BE"/>
              </w:rPr>
              <w:t>The full directory path to the LDAP certificate which should already be installed on the machine</w:t>
            </w:r>
          </w:p>
        </w:tc>
      </w:tr>
      <w:tr w:rsidR="00DE4E3A" w14:paraId="7FEF105D" w14:textId="77777777" w:rsidTr="00206248">
        <w:tc>
          <w:tcPr>
            <w:tcW w:w="2410" w:type="dxa"/>
          </w:tcPr>
          <w:p w14:paraId="1FB2803D" w14:textId="77777777" w:rsidR="00DE4E3A" w:rsidRDefault="00DE4E3A" w:rsidP="00206248">
            <w:pPr>
              <w:rPr>
                <w:lang w:eastAsia="nl-BE"/>
              </w:rPr>
            </w:pPr>
            <w:r>
              <w:rPr>
                <w:lang w:eastAsia="nl-BE"/>
              </w:rPr>
              <w:t>QueryTimeout</w:t>
            </w:r>
          </w:p>
        </w:tc>
        <w:tc>
          <w:tcPr>
            <w:tcW w:w="2125" w:type="dxa"/>
          </w:tcPr>
          <w:p w14:paraId="1DEE77A2" w14:textId="77777777" w:rsidR="00DE4E3A" w:rsidRDefault="00DE4E3A" w:rsidP="00206248">
            <w:pPr>
              <w:rPr>
                <w:lang w:eastAsia="nl-BE"/>
              </w:rPr>
            </w:pPr>
            <w:r>
              <w:rPr>
                <w:lang w:eastAsia="nl-BE"/>
              </w:rPr>
              <w:t>n/a</w:t>
            </w:r>
          </w:p>
        </w:tc>
        <w:tc>
          <w:tcPr>
            <w:tcW w:w="4821" w:type="dxa"/>
          </w:tcPr>
          <w:p w14:paraId="607042AA" w14:textId="77777777" w:rsidR="00DE4E3A" w:rsidRDefault="00DE4E3A" w:rsidP="00206248">
            <w:pPr>
              <w:rPr>
                <w:lang w:eastAsia="nl-BE"/>
              </w:rPr>
            </w:pPr>
            <w:r>
              <w:rPr>
                <w:lang w:eastAsia="nl-BE"/>
              </w:rPr>
              <w:t>Threshold limit in seconds for the LDAP search response query. This ensures that request times are within a known period</w:t>
            </w:r>
          </w:p>
          <w:p w14:paraId="4DBA522B" w14:textId="77777777" w:rsidR="00DE4E3A" w:rsidRDefault="00DE4E3A" w:rsidP="00206248">
            <w:pPr>
              <w:rPr>
                <w:lang w:eastAsia="nl-BE"/>
              </w:rPr>
            </w:pPr>
            <w:r>
              <w:rPr>
                <w:b/>
                <w:lang w:eastAsia="nl-BE"/>
              </w:rPr>
              <w:t xml:space="preserve">Value: </w:t>
            </w:r>
            <w:r>
              <w:rPr>
                <w:lang w:eastAsia="nl-BE"/>
              </w:rPr>
              <w:t>60</w:t>
            </w:r>
          </w:p>
        </w:tc>
      </w:tr>
      <w:tr w:rsidR="00DE4E3A" w14:paraId="57BAECB9" w14:textId="77777777" w:rsidTr="00206248">
        <w:tc>
          <w:tcPr>
            <w:tcW w:w="2410" w:type="dxa"/>
          </w:tcPr>
          <w:p w14:paraId="1153AA56" w14:textId="77777777" w:rsidR="00DE4E3A" w:rsidRDefault="00DE4E3A" w:rsidP="00206248">
            <w:pPr>
              <w:rPr>
                <w:lang w:eastAsia="nl-BE"/>
              </w:rPr>
            </w:pPr>
            <w:r>
              <w:rPr>
                <w:lang w:eastAsia="nl-BE"/>
              </w:rPr>
              <w:t>UserName</w:t>
            </w:r>
          </w:p>
        </w:tc>
        <w:tc>
          <w:tcPr>
            <w:tcW w:w="2125" w:type="dxa"/>
          </w:tcPr>
          <w:p w14:paraId="51BA641B" w14:textId="77777777" w:rsidR="00DE4E3A" w:rsidRDefault="00DE4E3A" w:rsidP="00206248">
            <w:pPr>
              <w:rPr>
                <w:lang w:eastAsia="nl-BE"/>
              </w:rPr>
            </w:pPr>
            <w:r>
              <w:rPr>
                <w:lang w:eastAsia="nl-BE"/>
              </w:rPr>
              <w:t>n/a</w:t>
            </w:r>
          </w:p>
        </w:tc>
        <w:tc>
          <w:tcPr>
            <w:tcW w:w="4821" w:type="dxa"/>
          </w:tcPr>
          <w:p w14:paraId="769F48DB" w14:textId="77777777" w:rsidR="00DE4E3A" w:rsidRDefault="00DE4E3A" w:rsidP="00206248">
            <w:pPr>
              <w:rPr>
                <w:lang w:eastAsia="nl-BE"/>
              </w:rPr>
            </w:pPr>
            <w:r>
              <w:rPr>
                <w:lang w:eastAsia="nl-BE"/>
              </w:rPr>
              <w:t>The account name used to connect to LDAP</w:t>
            </w:r>
          </w:p>
        </w:tc>
      </w:tr>
      <w:tr w:rsidR="00DE4E3A" w14:paraId="5E5199F8" w14:textId="77777777" w:rsidTr="00206248">
        <w:tc>
          <w:tcPr>
            <w:tcW w:w="2410" w:type="dxa"/>
          </w:tcPr>
          <w:p w14:paraId="39185617" w14:textId="77777777" w:rsidR="00DE4E3A" w:rsidRDefault="00DE4E3A" w:rsidP="00206248">
            <w:pPr>
              <w:rPr>
                <w:lang w:eastAsia="nl-BE"/>
              </w:rPr>
            </w:pPr>
            <w:r>
              <w:rPr>
                <w:lang w:eastAsia="nl-BE"/>
              </w:rPr>
              <w:t>Password</w:t>
            </w:r>
          </w:p>
        </w:tc>
        <w:tc>
          <w:tcPr>
            <w:tcW w:w="2125" w:type="dxa"/>
          </w:tcPr>
          <w:p w14:paraId="75AB84DF" w14:textId="77777777" w:rsidR="00DE4E3A" w:rsidRDefault="00DE4E3A" w:rsidP="00206248">
            <w:pPr>
              <w:rPr>
                <w:lang w:eastAsia="nl-BE"/>
              </w:rPr>
            </w:pPr>
            <w:r>
              <w:rPr>
                <w:lang w:eastAsia="nl-BE"/>
              </w:rPr>
              <w:t>n/a</w:t>
            </w:r>
          </w:p>
        </w:tc>
        <w:tc>
          <w:tcPr>
            <w:tcW w:w="4821" w:type="dxa"/>
          </w:tcPr>
          <w:p w14:paraId="50155B04" w14:textId="77777777" w:rsidR="00DE4E3A" w:rsidRDefault="00DE4E3A" w:rsidP="00206248">
            <w:pPr>
              <w:rPr>
                <w:lang w:eastAsia="nl-BE"/>
              </w:rPr>
            </w:pPr>
            <w:r>
              <w:rPr>
                <w:lang w:eastAsia="nl-BE"/>
              </w:rPr>
              <w:t>The account password used to connect to LDAP</w:t>
            </w:r>
          </w:p>
        </w:tc>
      </w:tr>
      <w:tr w:rsidR="00DE4E3A" w14:paraId="70FBA8C3" w14:textId="77777777" w:rsidTr="00206248">
        <w:tc>
          <w:tcPr>
            <w:tcW w:w="2410" w:type="dxa"/>
          </w:tcPr>
          <w:p w14:paraId="7B8CA00C" w14:textId="77777777" w:rsidR="00DE4E3A" w:rsidRDefault="00DE4E3A" w:rsidP="00206248">
            <w:pPr>
              <w:rPr>
                <w:lang w:eastAsia="nl-BE"/>
              </w:rPr>
            </w:pPr>
            <w:r>
              <w:rPr>
                <w:lang w:eastAsia="nl-BE"/>
              </w:rPr>
              <w:t>LDAPAuthType</w:t>
            </w:r>
          </w:p>
        </w:tc>
        <w:tc>
          <w:tcPr>
            <w:tcW w:w="2125" w:type="dxa"/>
          </w:tcPr>
          <w:p w14:paraId="5CE4EE35" w14:textId="77777777" w:rsidR="00DE4E3A" w:rsidRDefault="00DE4E3A" w:rsidP="00206248">
            <w:pPr>
              <w:rPr>
                <w:lang w:eastAsia="nl-BE"/>
              </w:rPr>
            </w:pPr>
            <w:r>
              <w:rPr>
                <w:lang w:eastAsia="nl-BE"/>
              </w:rPr>
              <w:t>n/a</w:t>
            </w:r>
          </w:p>
        </w:tc>
        <w:tc>
          <w:tcPr>
            <w:tcW w:w="4821" w:type="dxa"/>
          </w:tcPr>
          <w:p w14:paraId="55935F37" w14:textId="77777777" w:rsidR="00DE4E3A" w:rsidRDefault="00DE4E3A" w:rsidP="00206248">
            <w:pPr>
              <w:rPr>
                <w:lang w:eastAsia="nl-BE"/>
              </w:rPr>
            </w:pPr>
            <w:r>
              <w:rPr>
                <w:lang w:eastAsia="nl-BE"/>
              </w:rPr>
              <w:t>Enumerated authentication type to connect to LDAP</w:t>
            </w:r>
          </w:p>
          <w:p w14:paraId="11B89368" w14:textId="77777777" w:rsidR="00DE4E3A" w:rsidRDefault="00DE4E3A" w:rsidP="00206248">
            <w:pPr>
              <w:rPr>
                <w:lang w:eastAsia="nl-BE"/>
              </w:rPr>
            </w:pPr>
            <w:r>
              <w:rPr>
                <w:b/>
                <w:lang w:eastAsia="nl-BE"/>
              </w:rPr>
              <w:t>Value</w:t>
            </w:r>
            <w:r>
              <w:rPr>
                <w:lang w:eastAsia="nl-BE"/>
              </w:rPr>
              <w:t>: Basic</w:t>
            </w:r>
          </w:p>
        </w:tc>
      </w:tr>
      <w:tr w:rsidR="00DE4E3A" w14:paraId="1B0A540E" w14:textId="77777777" w:rsidTr="00206248">
        <w:tc>
          <w:tcPr>
            <w:tcW w:w="2410" w:type="dxa"/>
          </w:tcPr>
          <w:p w14:paraId="01863296" w14:textId="77777777" w:rsidR="00DE4E3A" w:rsidRDefault="00DE4E3A" w:rsidP="00206248">
            <w:pPr>
              <w:rPr>
                <w:lang w:eastAsia="nl-BE"/>
              </w:rPr>
            </w:pPr>
            <w:r>
              <w:rPr>
                <w:lang w:eastAsia="nl-BE"/>
              </w:rPr>
              <w:t>DirectoryType</w:t>
            </w:r>
          </w:p>
        </w:tc>
        <w:tc>
          <w:tcPr>
            <w:tcW w:w="2125" w:type="dxa"/>
          </w:tcPr>
          <w:p w14:paraId="144F4DC8" w14:textId="77777777" w:rsidR="00DE4E3A" w:rsidRDefault="00DE4E3A" w:rsidP="00206248">
            <w:pPr>
              <w:rPr>
                <w:lang w:eastAsia="nl-BE"/>
              </w:rPr>
            </w:pPr>
            <w:r>
              <w:rPr>
                <w:lang w:eastAsia="nl-BE"/>
              </w:rPr>
              <w:t>n/a</w:t>
            </w:r>
          </w:p>
        </w:tc>
        <w:tc>
          <w:tcPr>
            <w:tcW w:w="4821" w:type="dxa"/>
          </w:tcPr>
          <w:p w14:paraId="4167A85B" w14:textId="77777777" w:rsidR="00DE4E3A" w:rsidRDefault="00DE4E3A" w:rsidP="00206248">
            <w:pPr>
              <w:rPr>
                <w:lang w:eastAsia="nl-BE"/>
              </w:rPr>
            </w:pPr>
            <w:r>
              <w:rPr>
                <w:lang w:eastAsia="nl-BE"/>
              </w:rPr>
              <w:t>Specify the type of directory to connect to</w:t>
            </w:r>
          </w:p>
          <w:p w14:paraId="40B280F7" w14:textId="77777777" w:rsidR="00DE4E3A" w:rsidRDefault="00DE4E3A" w:rsidP="00206248">
            <w:pPr>
              <w:rPr>
                <w:lang w:eastAsia="nl-BE"/>
              </w:rPr>
            </w:pPr>
            <w:r>
              <w:rPr>
                <w:b/>
                <w:lang w:eastAsia="nl-BE"/>
              </w:rPr>
              <w:t>Value</w:t>
            </w:r>
            <w:r>
              <w:rPr>
                <w:lang w:eastAsia="nl-BE"/>
              </w:rPr>
              <w:t>: DirectoryServer</w:t>
            </w:r>
          </w:p>
        </w:tc>
      </w:tr>
      <w:tr w:rsidR="00DE4E3A" w14:paraId="1FB96FD6" w14:textId="77777777" w:rsidTr="00206248">
        <w:tc>
          <w:tcPr>
            <w:tcW w:w="2410" w:type="dxa"/>
          </w:tcPr>
          <w:p w14:paraId="76476C22" w14:textId="77777777" w:rsidR="00DE4E3A" w:rsidRDefault="00DE4E3A" w:rsidP="00206248">
            <w:pPr>
              <w:rPr>
                <w:lang w:eastAsia="nl-BE"/>
              </w:rPr>
            </w:pPr>
            <w:r>
              <w:rPr>
                <w:lang w:eastAsia="nl-BE"/>
              </w:rPr>
              <w:t>ProtocolVers</w:t>
            </w:r>
          </w:p>
        </w:tc>
        <w:tc>
          <w:tcPr>
            <w:tcW w:w="2125" w:type="dxa"/>
          </w:tcPr>
          <w:p w14:paraId="2D0C4665" w14:textId="77777777" w:rsidR="00DE4E3A" w:rsidRDefault="00DE4E3A" w:rsidP="00206248">
            <w:pPr>
              <w:rPr>
                <w:lang w:eastAsia="nl-BE"/>
              </w:rPr>
            </w:pPr>
            <w:r>
              <w:rPr>
                <w:lang w:eastAsia="nl-BE"/>
              </w:rPr>
              <w:t>n/a</w:t>
            </w:r>
          </w:p>
        </w:tc>
        <w:tc>
          <w:tcPr>
            <w:tcW w:w="4821" w:type="dxa"/>
          </w:tcPr>
          <w:p w14:paraId="4AF555DA" w14:textId="77777777" w:rsidR="00DE4E3A" w:rsidRDefault="00DE4E3A" w:rsidP="00206248">
            <w:pPr>
              <w:rPr>
                <w:lang w:eastAsia="nl-BE"/>
              </w:rPr>
            </w:pPr>
            <w:r>
              <w:rPr>
                <w:lang w:eastAsia="nl-BE"/>
              </w:rPr>
              <w:t>The enumerated protocol version to form a secure connection with the LDAP server</w:t>
            </w:r>
          </w:p>
          <w:p w14:paraId="40EB58C6" w14:textId="77777777" w:rsidR="00DE4E3A" w:rsidRDefault="00DE4E3A" w:rsidP="00206248">
            <w:pPr>
              <w:rPr>
                <w:lang w:eastAsia="nl-BE"/>
              </w:rPr>
            </w:pPr>
            <w:r>
              <w:rPr>
                <w:b/>
                <w:lang w:eastAsia="nl-BE"/>
              </w:rPr>
              <w:t>Value</w:t>
            </w:r>
            <w:r>
              <w:rPr>
                <w:lang w:eastAsia="nl-BE"/>
              </w:rPr>
              <w:t>: 3</w:t>
            </w:r>
          </w:p>
        </w:tc>
      </w:tr>
      <w:tr w:rsidR="00DE4E3A" w14:paraId="5B0B73C9" w14:textId="77777777" w:rsidTr="00206248">
        <w:tc>
          <w:tcPr>
            <w:tcW w:w="2410" w:type="dxa"/>
          </w:tcPr>
          <w:p w14:paraId="2804184B" w14:textId="77777777" w:rsidR="00DE4E3A" w:rsidRDefault="00DE4E3A" w:rsidP="00206248">
            <w:pPr>
              <w:rPr>
                <w:lang w:eastAsia="nl-BE"/>
              </w:rPr>
            </w:pPr>
            <w:r>
              <w:rPr>
                <w:lang w:eastAsia="nl-BE"/>
              </w:rPr>
              <w:t>UserNameIndex</w:t>
            </w:r>
          </w:p>
        </w:tc>
        <w:tc>
          <w:tcPr>
            <w:tcW w:w="2125" w:type="dxa"/>
          </w:tcPr>
          <w:p w14:paraId="4024CDE3" w14:textId="77777777" w:rsidR="00DE4E3A" w:rsidRDefault="00DE4E3A" w:rsidP="00206248">
            <w:pPr>
              <w:rPr>
                <w:lang w:eastAsia="nl-BE"/>
              </w:rPr>
            </w:pPr>
            <w:r>
              <w:rPr>
                <w:lang w:eastAsia="nl-BE"/>
              </w:rPr>
              <w:t>n/a</w:t>
            </w:r>
          </w:p>
        </w:tc>
        <w:tc>
          <w:tcPr>
            <w:tcW w:w="4821" w:type="dxa"/>
          </w:tcPr>
          <w:p w14:paraId="5EFB52BB" w14:textId="541927E7" w:rsidR="00DE4E3A" w:rsidRDefault="00DE4E3A" w:rsidP="00206248">
            <w:pPr>
              <w:rPr>
                <w:lang w:eastAsia="nl-BE"/>
              </w:rPr>
            </w:pPr>
            <w:r w:rsidRPr="007E3E34">
              <w:rPr>
                <w:lang w:eastAsia="nl-BE"/>
              </w:rPr>
              <w:t>The index corresponding to the column in the CSV defining the user account on which the properties are updated</w:t>
            </w:r>
            <w:r>
              <w:rPr>
                <w:lang w:eastAsia="nl-BE"/>
              </w:rPr>
              <w:t xml:space="preserve">. This must be mapped to the msDS-PrincipalName attribute from </w:t>
            </w:r>
            <w:r>
              <w:rPr>
                <w:lang w:eastAsia="nl-BE"/>
              </w:rPr>
              <w:t>LDAP directory</w:t>
            </w:r>
          </w:p>
          <w:p w14:paraId="6AA1C4E5" w14:textId="77777777" w:rsidR="00DE4E3A" w:rsidRDefault="00DE4E3A" w:rsidP="00206248">
            <w:pPr>
              <w:rPr>
                <w:lang w:eastAsia="nl-BE"/>
              </w:rPr>
            </w:pPr>
            <w:r>
              <w:rPr>
                <w:b/>
                <w:lang w:eastAsia="nl-BE"/>
              </w:rPr>
              <w:t xml:space="preserve">Value: </w:t>
            </w:r>
            <w:r>
              <w:rPr>
                <w:lang w:eastAsia="nl-BE"/>
              </w:rPr>
              <w:t>0</w:t>
            </w:r>
          </w:p>
        </w:tc>
      </w:tr>
      <w:tr w:rsidR="00DE4E3A" w14:paraId="76C3347E" w14:textId="77777777" w:rsidTr="00206248">
        <w:tc>
          <w:tcPr>
            <w:tcW w:w="2410" w:type="dxa"/>
          </w:tcPr>
          <w:p w14:paraId="6165C3C1" w14:textId="77777777" w:rsidR="00DE4E3A" w:rsidRDefault="00DE4E3A" w:rsidP="00206248">
            <w:pPr>
              <w:rPr>
                <w:lang w:eastAsia="nl-BE"/>
              </w:rPr>
            </w:pPr>
            <w:r>
              <w:rPr>
                <w:lang w:eastAsia="nl-BE"/>
              </w:rPr>
              <w:t>DeltaPeriod</w:t>
            </w:r>
          </w:p>
        </w:tc>
        <w:tc>
          <w:tcPr>
            <w:tcW w:w="2125" w:type="dxa"/>
          </w:tcPr>
          <w:p w14:paraId="1813A5DF" w14:textId="77777777" w:rsidR="00DE4E3A" w:rsidRDefault="00DE4E3A" w:rsidP="00206248">
            <w:pPr>
              <w:rPr>
                <w:lang w:eastAsia="nl-BE"/>
              </w:rPr>
            </w:pPr>
            <w:r>
              <w:rPr>
                <w:lang w:eastAsia="nl-BE"/>
              </w:rPr>
              <w:t>n/a</w:t>
            </w:r>
          </w:p>
        </w:tc>
        <w:tc>
          <w:tcPr>
            <w:tcW w:w="4821" w:type="dxa"/>
          </w:tcPr>
          <w:p w14:paraId="44CF1EEC" w14:textId="21F5202C" w:rsidR="00DE4E3A" w:rsidRDefault="00DE4E3A" w:rsidP="00206248">
            <w:pPr>
              <w:rPr>
                <w:lang w:eastAsia="nl-BE"/>
              </w:rPr>
            </w:pPr>
            <w:r>
              <w:rPr>
                <w:lang w:eastAsia="nl-BE"/>
              </w:rPr>
              <w:t xml:space="preserve">Configurable delta period in days for the utility to search for user profile updates in </w:t>
            </w:r>
            <w:r>
              <w:rPr>
                <w:lang w:eastAsia="nl-BE"/>
              </w:rPr>
              <w:t>LDAP directory</w:t>
            </w:r>
          </w:p>
          <w:p w14:paraId="58E22571" w14:textId="77777777" w:rsidR="00DE4E3A" w:rsidRDefault="00DE4E3A" w:rsidP="00206248">
            <w:pPr>
              <w:rPr>
                <w:lang w:eastAsia="nl-BE"/>
              </w:rPr>
            </w:pPr>
            <w:r>
              <w:rPr>
                <w:b/>
                <w:lang w:eastAsia="nl-BE"/>
              </w:rPr>
              <w:t xml:space="preserve">Value: </w:t>
            </w:r>
            <w:r>
              <w:rPr>
                <w:lang w:eastAsia="nl-BE"/>
              </w:rPr>
              <w:t>1</w:t>
            </w:r>
          </w:p>
        </w:tc>
      </w:tr>
      <w:tr w:rsidR="00DE4E3A" w14:paraId="2FD18F0E" w14:textId="77777777" w:rsidTr="00206248">
        <w:tc>
          <w:tcPr>
            <w:tcW w:w="2410" w:type="dxa"/>
          </w:tcPr>
          <w:p w14:paraId="39C1BAD0" w14:textId="77777777" w:rsidR="00DE4E3A" w:rsidRDefault="00DE4E3A" w:rsidP="00206248">
            <w:pPr>
              <w:rPr>
                <w:lang w:eastAsia="nl-BE"/>
              </w:rPr>
            </w:pPr>
            <w:r>
              <w:rPr>
                <w:lang w:eastAsia="nl-BE"/>
              </w:rPr>
              <w:t>Properties</w:t>
            </w:r>
          </w:p>
        </w:tc>
        <w:tc>
          <w:tcPr>
            <w:tcW w:w="2125" w:type="dxa"/>
          </w:tcPr>
          <w:p w14:paraId="58288CE9" w14:textId="77777777" w:rsidR="00DE4E3A" w:rsidRDefault="00DE4E3A" w:rsidP="00206248">
            <w:pPr>
              <w:rPr>
                <w:lang w:eastAsia="nl-BE"/>
              </w:rPr>
            </w:pPr>
            <w:r>
              <w:rPr>
                <w:lang w:eastAsia="nl-BE"/>
              </w:rPr>
              <w:t>Property</w:t>
            </w:r>
          </w:p>
        </w:tc>
        <w:tc>
          <w:tcPr>
            <w:tcW w:w="4821" w:type="dxa"/>
          </w:tcPr>
          <w:p w14:paraId="26B2AE33" w14:textId="77777777" w:rsidR="00DE4E3A" w:rsidRDefault="00DE4E3A" w:rsidP="00206248">
            <w:pPr>
              <w:rPr>
                <w:lang w:eastAsia="nl-BE"/>
              </w:rPr>
            </w:pPr>
            <w:r w:rsidRPr="007E3E34">
              <w:rPr>
                <w:lang w:eastAsia="nl-BE"/>
              </w:rPr>
              <w:t xml:space="preserve">A collection of Properties, the name of the </w:t>
            </w:r>
            <w:r>
              <w:rPr>
                <w:lang w:eastAsia="nl-BE"/>
              </w:rPr>
              <w:t xml:space="preserve">SPO </w:t>
            </w:r>
            <w:r w:rsidRPr="007E3E34">
              <w:rPr>
                <w:lang w:eastAsia="nl-BE"/>
              </w:rPr>
              <w:t>User Profile Property (</w:t>
            </w:r>
            <w:r w:rsidRPr="007E3E34">
              <w:rPr>
                <w:b/>
                <w:lang w:eastAsia="nl-BE"/>
              </w:rPr>
              <w:t>attribute:name</w:t>
            </w:r>
            <w:r>
              <w:rPr>
                <w:lang w:eastAsia="nl-BE"/>
              </w:rPr>
              <w:t xml:space="preserve">) to update, </w:t>
            </w:r>
            <w:r w:rsidRPr="007E3E34">
              <w:rPr>
                <w:lang w:eastAsia="nl-BE"/>
              </w:rPr>
              <w:t>the corresponding column (</w:t>
            </w:r>
            <w:r w:rsidRPr="007E3E34">
              <w:rPr>
                <w:b/>
                <w:lang w:eastAsia="nl-BE"/>
              </w:rPr>
              <w:t>attribute:index</w:t>
            </w:r>
            <w:r w:rsidRPr="007E3E34">
              <w:rPr>
                <w:lang w:eastAsia="nl-BE"/>
              </w:rPr>
              <w:t>) in the CSV file</w:t>
            </w:r>
            <w:r>
              <w:rPr>
                <w:lang w:eastAsia="nl-BE"/>
              </w:rPr>
              <w:t xml:space="preserve"> and the LDAP mapping value extracted from the LDAP directory (</w:t>
            </w:r>
            <w:r>
              <w:rPr>
                <w:b/>
                <w:lang w:eastAsia="nl-BE"/>
              </w:rPr>
              <w:t>attribute:mapping</w:t>
            </w:r>
            <w:r>
              <w:rPr>
                <w:lang w:eastAsia="nl-BE"/>
              </w:rPr>
              <w:t>)</w:t>
            </w:r>
          </w:p>
        </w:tc>
      </w:tr>
      <w:tr w:rsidR="00DE4E3A" w14:paraId="41EAD09F" w14:textId="77777777" w:rsidTr="00206248">
        <w:tc>
          <w:tcPr>
            <w:tcW w:w="2410" w:type="dxa"/>
          </w:tcPr>
          <w:p w14:paraId="1569CC3A" w14:textId="77777777" w:rsidR="00DE4E3A" w:rsidRDefault="00DE4E3A" w:rsidP="00206248">
            <w:pPr>
              <w:rPr>
                <w:lang w:eastAsia="nl-BE"/>
              </w:rPr>
            </w:pPr>
            <w:r>
              <w:rPr>
                <w:lang w:eastAsia="nl-BE"/>
              </w:rPr>
              <w:t>TenantSiteUrl</w:t>
            </w:r>
          </w:p>
        </w:tc>
        <w:tc>
          <w:tcPr>
            <w:tcW w:w="2125" w:type="dxa"/>
          </w:tcPr>
          <w:p w14:paraId="16CC9322" w14:textId="77777777" w:rsidR="00DE4E3A" w:rsidRDefault="00DE4E3A" w:rsidP="00206248">
            <w:pPr>
              <w:rPr>
                <w:lang w:eastAsia="nl-BE"/>
              </w:rPr>
            </w:pPr>
            <w:r>
              <w:rPr>
                <w:lang w:eastAsia="nl-BE"/>
              </w:rPr>
              <w:t>n/a</w:t>
            </w:r>
          </w:p>
        </w:tc>
        <w:tc>
          <w:tcPr>
            <w:tcW w:w="4821" w:type="dxa"/>
          </w:tcPr>
          <w:p w14:paraId="2FF76BAE" w14:textId="2D04E5F4" w:rsidR="00DE4E3A" w:rsidRPr="00DE4E3A" w:rsidRDefault="00DE4E3A" w:rsidP="00DE4E3A">
            <w:pPr>
              <w:rPr>
                <w:lang w:eastAsia="nl-BE"/>
              </w:rPr>
            </w:pPr>
            <w:r>
              <w:rPr>
                <w:lang w:eastAsia="nl-BE"/>
              </w:rPr>
              <w:t>The SSL secure administration specific URL for the O365 tenant</w:t>
            </w:r>
          </w:p>
        </w:tc>
      </w:tr>
      <w:tr w:rsidR="00DE4E3A" w14:paraId="0FC85A56" w14:textId="77777777" w:rsidTr="00206248">
        <w:tc>
          <w:tcPr>
            <w:tcW w:w="2410" w:type="dxa"/>
          </w:tcPr>
          <w:p w14:paraId="68523881" w14:textId="77777777" w:rsidR="00DE4E3A" w:rsidRDefault="00DE4E3A" w:rsidP="00206248">
            <w:pPr>
              <w:rPr>
                <w:lang w:eastAsia="nl-BE"/>
              </w:rPr>
            </w:pPr>
            <w:r>
              <w:rPr>
                <w:lang w:eastAsia="nl-BE"/>
              </w:rPr>
              <w:t>TenantAdminUserName</w:t>
            </w:r>
          </w:p>
        </w:tc>
        <w:tc>
          <w:tcPr>
            <w:tcW w:w="2125" w:type="dxa"/>
          </w:tcPr>
          <w:p w14:paraId="354E976A" w14:textId="77777777" w:rsidR="00DE4E3A" w:rsidRDefault="00DE4E3A" w:rsidP="00206248">
            <w:pPr>
              <w:rPr>
                <w:lang w:eastAsia="nl-BE"/>
              </w:rPr>
            </w:pPr>
            <w:r>
              <w:rPr>
                <w:lang w:eastAsia="nl-BE"/>
              </w:rPr>
              <w:t>n/a</w:t>
            </w:r>
          </w:p>
        </w:tc>
        <w:tc>
          <w:tcPr>
            <w:tcW w:w="4821" w:type="dxa"/>
          </w:tcPr>
          <w:p w14:paraId="3D9171D2" w14:textId="3EF5C724" w:rsidR="00DE4E3A" w:rsidRDefault="00DE4E3A" w:rsidP="00206248">
            <w:pPr>
              <w:rPr>
                <w:lang w:eastAsia="nl-BE"/>
              </w:rPr>
            </w:pPr>
            <w:r>
              <w:rPr>
                <w:lang w:eastAsia="nl-BE"/>
              </w:rPr>
              <w:t>A dedicated O365 service account created to run the UPU that is a global administrator</w:t>
            </w:r>
          </w:p>
        </w:tc>
      </w:tr>
      <w:tr w:rsidR="00DE4E3A" w14:paraId="0F95888C" w14:textId="77777777" w:rsidTr="00206248">
        <w:tc>
          <w:tcPr>
            <w:tcW w:w="2410" w:type="dxa"/>
          </w:tcPr>
          <w:p w14:paraId="143E4EF1" w14:textId="77777777" w:rsidR="00DE4E3A" w:rsidRDefault="00DE4E3A" w:rsidP="00206248">
            <w:pPr>
              <w:rPr>
                <w:lang w:eastAsia="nl-BE"/>
              </w:rPr>
            </w:pPr>
            <w:r>
              <w:rPr>
                <w:lang w:eastAsia="nl-BE"/>
              </w:rPr>
              <w:t>TenantAdminPassword</w:t>
            </w:r>
          </w:p>
        </w:tc>
        <w:tc>
          <w:tcPr>
            <w:tcW w:w="2125" w:type="dxa"/>
          </w:tcPr>
          <w:p w14:paraId="356721C8" w14:textId="77777777" w:rsidR="00DE4E3A" w:rsidRDefault="00DE4E3A" w:rsidP="00206248">
            <w:pPr>
              <w:rPr>
                <w:lang w:eastAsia="nl-BE"/>
              </w:rPr>
            </w:pPr>
            <w:r>
              <w:rPr>
                <w:lang w:eastAsia="nl-BE"/>
              </w:rPr>
              <w:t>n/a</w:t>
            </w:r>
          </w:p>
        </w:tc>
        <w:tc>
          <w:tcPr>
            <w:tcW w:w="4821" w:type="dxa"/>
          </w:tcPr>
          <w:p w14:paraId="059A6807" w14:textId="014D9508" w:rsidR="00DE4E3A" w:rsidRDefault="00DE4E3A" w:rsidP="00206248">
            <w:pPr>
              <w:rPr>
                <w:lang w:eastAsia="nl-BE"/>
              </w:rPr>
            </w:pPr>
            <w:r>
              <w:rPr>
                <w:lang w:eastAsia="nl-BE"/>
              </w:rPr>
              <w:t>Corresponding O365 user account password</w:t>
            </w:r>
          </w:p>
        </w:tc>
      </w:tr>
      <w:tr w:rsidR="00DE4E3A" w14:paraId="4DE061FA" w14:textId="77777777" w:rsidTr="00206248">
        <w:tc>
          <w:tcPr>
            <w:tcW w:w="2410" w:type="dxa"/>
          </w:tcPr>
          <w:p w14:paraId="76A41894" w14:textId="77777777" w:rsidR="00DE4E3A" w:rsidRDefault="00DE4E3A" w:rsidP="00206248">
            <w:pPr>
              <w:rPr>
                <w:lang w:eastAsia="nl-BE"/>
              </w:rPr>
            </w:pPr>
            <w:r>
              <w:rPr>
                <w:lang w:eastAsia="nl-BE"/>
              </w:rPr>
              <w:t>SleepPeriod</w:t>
            </w:r>
          </w:p>
        </w:tc>
        <w:tc>
          <w:tcPr>
            <w:tcW w:w="2125" w:type="dxa"/>
          </w:tcPr>
          <w:p w14:paraId="104FEF0A" w14:textId="77777777" w:rsidR="00DE4E3A" w:rsidRDefault="00DE4E3A" w:rsidP="00206248">
            <w:pPr>
              <w:rPr>
                <w:lang w:eastAsia="nl-BE"/>
              </w:rPr>
            </w:pPr>
            <w:r>
              <w:rPr>
                <w:lang w:eastAsia="nl-BE"/>
              </w:rPr>
              <w:t>n/a</w:t>
            </w:r>
          </w:p>
        </w:tc>
        <w:tc>
          <w:tcPr>
            <w:tcW w:w="4821" w:type="dxa"/>
          </w:tcPr>
          <w:p w14:paraId="2CA8415D" w14:textId="76009A3D" w:rsidR="00DE4E3A" w:rsidRDefault="00DE4E3A" w:rsidP="00206248">
            <w:pPr>
              <w:rPr>
                <w:lang w:eastAsia="nl-BE"/>
              </w:rPr>
            </w:pPr>
            <w:r>
              <w:rPr>
                <w:lang w:eastAsia="nl-BE"/>
              </w:rPr>
              <w:t>Optional sleep period in seconds between connections to SPO in case service requests are throttled or limited by the ASMX service.</w:t>
            </w:r>
          </w:p>
        </w:tc>
      </w:tr>
      <w:tr w:rsidR="00DE4E3A" w14:paraId="06DE4E73" w14:textId="77777777" w:rsidTr="00206248">
        <w:tc>
          <w:tcPr>
            <w:tcW w:w="2410" w:type="dxa"/>
          </w:tcPr>
          <w:p w14:paraId="341BA1D1" w14:textId="77777777" w:rsidR="00DE4E3A" w:rsidRDefault="00DE4E3A" w:rsidP="00206248">
            <w:pPr>
              <w:rPr>
                <w:lang w:eastAsia="nl-BE"/>
              </w:rPr>
            </w:pPr>
            <w:r>
              <w:rPr>
                <w:lang w:eastAsia="nl-BE"/>
              </w:rPr>
              <w:t>Actions</w:t>
            </w:r>
          </w:p>
        </w:tc>
        <w:tc>
          <w:tcPr>
            <w:tcW w:w="2125" w:type="dxa"/>
          </w:tcPr>
          <w:p w14:paraId="231B9B48" w14:textId="77777777" w:rsidR="00DE4E3A" w:rsidRDefault="00DE4E3A" w:rsidP="00206248">
            <w:pPr>
              <w:rPr>
                <w:lang w:eastAsia="nl-BE"/>
              </w:rPr>
            </w:pPr>
            <w:r>
              <w:rPr>
                <w:lang w:eastAsia="nl-BE"/>
              </w:rPr>
              <w:t>Action</w:t>
            </w:r>
          </w:p>
        </w:tc>
        <w:tc>
          <w:tcPr>
            <w:tcW w:w="4821" w:type="dxa"/>
          </w:tcPr>
          <w:p w14:paraId="7520D027" w14:textId="77777777" w:rsidR="00DE4E3A" w:rsidRDefault="00DE4E3A" w:rsidP="00206248">
            <w:pPr>
              <w:rPr>
                <w:lang w:eastAsia="nl-BE"/>
              </w:rPr>
            </w:pPr>
            <w:r>
              <w:rPr>
                <w:lang w:eastAsia="nl-BE"/>
              </w:rPr>
              <w:t>Collection of recursive actions to run within the current action object so that properties only need to be defined at the root action rather than multiple</w:t>
            </w:r>
          </w:p>
        </w:tc>
      </w:tr>
    </w:tbl>
    <w:p w14:paraId="0FF579D1" w14:textId="6EF682B3" w:rsidR="00BF3EFF" w:rsidRDefault="00DE4E3A" w:rsidP="00DE4E3A">
      <w:pPr>
        <w:rPr>
          <w:lang w:val="en-US"/>
        </w:rPr>
      </w:pPr>
      <w:r>
        <w:rPr>
          <w:noProof/>
          <w:lang w:eastAsia="en-GB"/>
        </w:rPr>
        <w:lastRenderedPageBreak/>
        <w:t xml:space="preserve">To allow for future scalability and modification of the mappings between </w:t>
      </w:r>
      <w:r>
        <w:rPr>
          <w:noProof/>
          <w:lang w:eastAsia="en-GB"/>
        </w:rPr>
        <w:t xml:space="preserve">LDAP directories </w:t>
      </w:r>
      <w:r>
        <w:rPr>
          <w:noProof/>
          <w:lang w:eastAsia="en-GB"/>
        </w:rPr>
        <w:t xml:space="preserve">and SPO, the XML file exposes the complete lookup mechanism between the two directories. Within the &lt;Properties&gt; tag, each &lt;Property&gt; tag references a </w:t>
      </w:r>
      <w:r w:rsidRPr="009B37B0">
        <w:rPr>
          <w:b/>
          <w:noProof/>
          <w:lang w:eastAsia="en-GB"/>
        </w:rPr>
        <w:t>name value (</w:t>
      </w:r>
      <w:r>
        <w:rPr>
          <w:b/>
          <w:noProof/>
          <w:lang w:eastAsia="en-GB"/>
        </w:rPr>
        <w:t>LDAP</w:t>
      </w:r>
      <w:r w:rsidRPr="009B37B0">
        <w:rPr>
          <w:b/>
          <w:noProof/>
          <w:lang w:eastAsia="en-GB"/>
        </w:rPr>
        <w:t xml:space="preserve"> attribute)</w:t>
      </w:r>
      <w:r>
        <w:rPr>
          <w:noProof/>
          <w:lang w:eastAsia="en-GB"/>
        </w:rPr>
        <w:t xml:space="preserve"> and a </w:t>
      </w:r>
      <w:r w:rsidRPr="009B37B0">
        <w:rPr>
          <w:b/>
          <w:noProof/>
          <w:lang w:eastAsia="en-GB"/>
        </w:rPr>
        <w:t>mapping value (SPO Property).</w:t>
      </w:r>
      <w:r>
        <w:rPr>
          <w:noProof/>
          <w:lang w:eastAsia="en-GB"/>
        </w:rPr>
        <w:t xml:space="preserve"> The utility will use this lookup table to optimise the LDAP search request by only requesting the listed attributes and then extract these in a sequential fashion. This will then from the CSV structure that is used to communicate with SPO. </w:t>
      </w:r>
      <w:r w:rsidR="00BF3EFF">
        <w:rPr>
          <w:lang w:val="en-US"/>
        </w:rPr>
        <w:t xml:space="preserve">This scenario shows </w:t>
      </w:r>
      <w:r w:rsidR="008356A5">
        <w:rPr>
          <w:lang w:val="en-US"/>
        </w:rPr>
        <w:t xml:space="preserve">how </w:t>
      </w:r>
      <w:r w:rsidR="0031172E">
        <w:rPr>
          <w:lang w:val="en-US"/>
        </w:rPr>
        <w:t>to update user profile properties through the use of a CSV</w:t>
      </w:r>
      <w:r w:rsidR="003D0198">
        <w:rPr>
          <w:lang w:val="en-US"/>
        </w:rPr>
        <w:t xml:space="preserve"> file</w:t>
      </w:r>
    </w:p>
    <w:p w14:paraId="467CB093" w14:textId="7B65B932" w:rsidR="006E5E96" w:rsidRPr="00DE4E3A" w:rsidRDefault="006E5E96" w:rsidP="00DE4E3A">
      <w:pPr>
        <w:rPr>
          <w:b/>
          <w:lang w:val="en-US"/>
        </w:rPr>
      </w:pPr>
      <w:r w:rsidRPr="00DE4E3A">
        <w:rPr>
          <w:b/>
          <w:noProof/>
          <w:lang w:val="en-GB" w:eastAsia="en-GB"/>
        </w:rPr>
        <mc:AlternateContent>
          <mc:Choice Requires="wpg">
            <w:drawing>
              <wp:anchor distT="0" distB="0" distL="114300" distR="114300" simplePos="0" relativeHeight="251664384" behindDoc="0" locked="0" layoutInCell="1" allowOverlap="1" wp14:anchorId="3BE7ABD9" wp14:editId="75D8544B">
                <wp:simplePos x="0" y="0"/>
                <wp:positionH relativeFrom="column">
                  <wp:posOffset>241376</wp:posOffset>
                </wp:positionH>
                <wp:positionV relativeFrom="paragraph">
                  <wp:posOffset>776630</wp:posOffset>
                </wp:positionV>
                <wp:extent cx="4637227" cy="1265352"/>
                <wp:effectExtent l="342900" t="0" r="259080" b="106680"/>
                <wp:wrapNone/>
                <wp:docPr id="17" name="Group 17"/>
                <wp:cNvGraphicFramePr/>
                <a:graphic xmlns:a="http://schemas.openxmlformats.org/drawingml/2006/main">
                  <a:graphicData uri="http://schemas.microsoft.com/office/word/2010/wordprocessingGroup">
                    <wpg:wgp>
                      <wpg:cNvGrpSpPr/>
                      <wpg:grpSpPr>
                        <a:xfrm>
                          <a:off x="0" y="0"/>
                          <a:ext cx="4637227" cy="1265352"/>
                          <a:chOff x="0" y="0"/>
                          <a:chExt cx="4637227" cy="1265352"/>
                        </a:xfrm>
                      </wpg:grpSpPr>
                      <wps:wsp>
                        <wps:cNvPr id="7" name="Elbow Connector 7"/>
                        <wps:cNvCnPr/>
                        <wps:spPr>
                          <a:xfrm flipH="1">
                            <a:off x="0" y="0"/>
                            <a:ext cx="45719" cy="1265352"/>
                          </a:xfrm>
                          <a:prstGeom prst="bentConnector3">
                            <a:avLst>
                              <a:gd name="adj1" fmla="val 824907"/>
                            </a:avLst>
                          </a:prstGeom>
                          <a:ln w="3175">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a:off x="3518611" y="534010"/>
                            <a:ext cx="1118616" cy="731266"/>
                          </a:xfrm>
                          <a:prstGeom prst="bentConnector3">
                            <a:avLst>
                              <a:gd name="adj1" fmla="val 1195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3591763" y="409652"/>
                            <a:ext cx="460858" cy="841248"/>
                          </a:xfrm>
                          <a:prstGeom prst="bentConnector3">
                            <a:avLst>
                              <a:gd name="adj1" fmla="val 1261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flipH="1">
                            <a:off x="3474720" y="314554"/>
                            <a:ext cx="45719" cy="950341"/>
                          </a:xfrm>
                          <a:prstGeom prst="bentConnector3">
                            <a:avLst>
                              <a:gd name="adj1" fmla="val -5029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a:off x="3057754" y="190196"/>
                            <a:ext cx="497433" cy="1074318"/>
                          </a:xfrm>
                          <a:prstGeom prst="bentConnector3">
                            <a:avLst>
                              <a:gd name="adj1" fmla="val -10317"/>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B4A23D" id="Group 17" o:spid="_x0000_s1026" style="position:absolute;margin-left:19pt;margin-top:61.15pt;width:365.15pt;height:99.65pt;z-index:251664384" coordsize="46372,1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PBqSwMAAAgQAAAOAAAAZHJzL2Uyb0RvYy54bWzsl8lu2zAQhu8F+g6E7olErZYQO4ckTQ9F&#10;GzTtA9ASJaugSIFkLPvtO6QWB3EWZCuKwBetnOHMz4/k8OR00zC0plLVgs8dfOw5iPJcFDWv5s7v&#10;X1+OZg5SmvCCMMHp3NlS5ZwuPn866dqM+mIlWEElAidcZV07d1Zat5nrqnxFG6KORUs5/CyFbIiG&#10;V1m5hSQdeG+Y63te7HZCFq0UOVUKvp73P52F9V+WNNc/ylJRjdjcgdi0vUp7XZqruzghWSVJu6rz&#10;IQzygigaUnPodHJ1TjRBN7Lec9XUuRRKlPo4F40ryrLOqc0BssHenWwupbhpbS5V1lXtJBNIe0en&#10;F7vNv6+vJKoLGLvEQZw0MEa2WwTvIE7XVhm0uZTtdXslhw9V/2by3ZSyMXfIBG2srNtJVrrRKIeP&#10;YRwkvg/uc/iH/TgKIr8XPl/B6OzZ5auLJyzdsWPXxDeF07UAkdrppF6n0/WKtNTKr4wGg06TTBds&#10;KTp0JjgHyoREg1627RkfxFKZAt1GpVDJ6vYriGBZeVSzKMHpnmJT3iRrpdKXVDTIPMydJeV6CiWw&#10;7sn6m9KWyWIYWFL8wQ4qGwaIrwlDMz9MPRs2OB6aw9Po2tgyjrq5E+Aksj41qdkFL5DetgCKljXh&#10;FaNmMMGOcbiZMehTtk96y2jv5yctgTPAoU/eznB6xiSCSOYOyXPIAE+eoLUxK2vGJkPPhvCo4dDe&#10;mFI7+59jPFnYngXXk3FTcyHv611vxpDLvv2oQJ+3kWApiq2FwUoDeJpJ9Q84xcE4n++CCn/sRH6M&#10;VCPBwGcQ4VmMARyYvVEQwjLVT95xemNs/sc9rEkAEzwehnFcHEagXsMqxmk0OX6IVRP1AVGzd+5m&#10;1v+MaPggouEzEU1xEgPwgGjopfG4v4yIhrE3i6ASMRvQLMR+OHsPQv0YB6PjA6EfYxGNHiQ0eprQ&#10;e7f7IEzCxIdaFFgMcBhFFnXYr8aaZ7fzp5EXhOMG85aL6VHk+enswOpYInwMVmEL7gv4vQ3fbsim&#10;6oAy9jmlaeBFSQKAGlZx6uHUOrrFapqEASy7trD34BmPTL0prdiDAnRYsQ8L63vDas9UcNy0Nf1w&#10;NDbn2dvvtszdHeAXfwEAAP//AwBQSwMEFAAGAAgAAAAhANGhJRfgAAAACgEAAA8AAABkcnMvZG93&#10;bnJldi54bWxMj09Lw0AQxe+C32EZwZvd/MEYYjalFPVUBFtBvG2z0yQ0Oxuy2yT99o4nvc3Me7z5&#10;vXK92F5MOPrOkYJ4FYFAqp3pqFHweXh9yEH4oMno3hEquKKHdXV7U+rCuJk+cNqHRnAI+UIraEMY&#10;Cil93aLVfuUGJNZObrQ68Do20ox65nDbyySKMml1R/yh1QNuW6zP+4tV8DbreZPGL9PufNpevw+P&#10;71+7GJW6v1s2zyACLuHPDL/4jA4VMx3dhYwXvYI05yqB70mSgmDDU5bzcGQliTOQVSn/V6h+AAAA&#10;//8DAFBLAQItABQABgAIAAAAIQC2gziS/gAAAOEBAAATAAAAAAAAAAAAAAAAAAAAAABbQ29udGVu&#10;dF9UeXBlc10ueG1sUEsBAi0AFAAGAAgAAAAhADj9If/WAAAAlAEAAAsAAAAAAAAAAAAAAAAALwEA&#10;AF9yZWxzLy5yZWxzUEsBAi0AFAAGAAgAAAAhALZc8GpLAwAACBAAAA4AAAAAAAAAAAAAAAAALgIA&#10;AGRycy9lMm9Eb2MueG1sUEsBAi0AFAAGAAgAAAAhANGhJRfgAAAACgEAAA8AAAAAAAAAAAAAAAAA&#10;pQUAAGRycy9kb3ducmV2LnhtbFBLBQYAAAAABAAEAPMAAACy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7" type="#_x0000_t34" style="position:absolute;width:457;height:1265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gETMIAAADaAAAADwAAAGRycy9kb3ducmV2LnhtbESPT4vCMBTE7wt+h/AEb2vqgq5Uo4i4&#10;4knwD+Lx2TybYvNSmqjVT2+EBY/DzPyGGU8bW4ob1b5wrKDXTUAQZ04XnCvY7/6+hyB8QNZYOiYF&#10;D/IwnbS+xphqd+cN3bYhFxHCPkUFJoQqldJnhiz6rquIo3d2tcUQZZ1LXeM9wm0pf5JkIC0WHBcM&#10;VjQ3lF22V6ug79aD4/rwfJwuzi6Gy7np7a5GqU67mY1ABGrCJ/zfXmkFv/C+Em+A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gETMIAAADaAAAADwAAAAAAAAAAAAAA&#10;AAChAgAAZHJzL2Rvd25yZXYueG1sUEsFBgAAAAAEAAQA+QAAAJADAAAAAA==&#10;" adj="178180" strokecolor="#5b9bd5 [3204]" strokeweight=".25pt">
                  <v:stroke endarrow="block"/>
                </v:shape>
                <v:shape id="Elbow Connector 13" o:spid="_x0000_s1028" type="#_x0000_t34" style="position:absolute;left:35186;top:5340;width:11186;height:73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TJcIAAADbAAAADwAAAGRycy9kb3ducmV2LnhtbERPTWuDQBC9F/Iflgn0VtfYIsFmlZAi&#10;9BYaA8lx6k5U4s5ad2vMv+8WCr3N433OpphNLyYaXWdZwSqKQRDXVnfcKDhW5dMahPPIGnvLpOBO&#10;Dop88bDBTNsbf9B08I0IIewyVNB6P2RSurolgy6yA3HgLnY06AMcG6lHvIVw08skjlNpsOPQ0OJA&#10;u5bq6+HbKIhfktPX2/5UfnZpcpE7Pm9tdVbqcTlvX0F4mv2/+M/9rsP8Z/j9JRwg8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STJcIAAADbAAAADwAAAAAAAAAAAAAA&#10;AAChAgAAZHJzL2Rvd25yZXYueG1sUEsFBgAAAAAEAAQA+QAAAJADAAAAAA==&#10;" adj="25826" strokecolor="#5b9bd5 [3204]" strokeweight=".5pt">
                  <v:stroke endarrow="block"/>
                </v:shape>
                <v:shape id="Elbow Connector 14" o:spid="_x0000_s1029" type="#_x0000_t34" style="position:absolute;left:35917;top:4096;width:4609;height:84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2wksIAAADbAAAADwAAAGRycy9kb3ducmV2LnhtbERPS2vCQBC+C/6HZYReSt3Y+ozZSAkU&#10;ehDEWAq9DdlxE8zOhuxW03/fLRS8zcf3nGw32FZcqfeNYwWzaQKCuHK6YaPg4/T2tAbhA7LG1jEp&#10;+CEPu3w8yjDV7sZHupbBiBjCPkUFdQhdKqWvarLop64jjtzZ9RZDhL2RusdbDLetfE6SpbTYcGyo&#10;saOipupSflsF5eFxpVfmq2z2L4uksGTNpvhU6mEyvG5BBBrCXfzvftdx/hz+fo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2wksIAAADbAAAADwAAAAAAAAAAAAAA&#10;AAChAgAAZHJzL2Rvd25yZXYueG1sUEsFBgAAAAAEAAQA+QAAAJADAAAAAA==&#10;" adj="27246" strokecolor="#5b9bd5 [3204]" strokeweight=".5pt">
                  <v:stroke endarrow="block"/>
                </v:shape>
                <v:shape id="Elbow Connector 15" o:spid="_x0000_s1030" type="#_x0000_t34" style="position:absolute;left:34747;top:3145;width:457;height:950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jw8bsAAADbAAAADwAAAGRycy9kb3ducmV2LnhtbERPSwrCMBDdC94hjOBOUwVFqlFEEBXc&#10;WD3A2IxtsZnUJtZ6eyMI7ubxvrNYtaYUDdWusKxgNIxAEKdWF5wpuJy3gxkI55E1lpZJwZscrJbd&#10;zgJjbV98oibxmQgh7GJUkHtfxVK6NCeDbmgr4sDdbG3QB1hnUtf4CuGmlOMomkqDBYeGHCva5JTe&#10;k6dR4Fheo0Nqz8ddUsnHqdm3OLZK9Xvteg7CU+v/4p97r8P8CXx/CQfI5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x+PDxuwAAANsAAAAPAAAAAAAAAAAAAAAAAKECAABk&#10;cnMvZG93bnJldi54bWxQSwUGAAAAAAQABAD5AAAAiQMAAAAA&#10;" adj="-108645" strokecolor="#5b9bd5 [3204]" strokeweight=".5pt">
                  <v:stroke endarrow="block"/>
                </v:shape>
                <v:shape id="Elbow Connector 16" o:spid="_x0000_s1031" type="#_x0000_t34" style="position:absolute;left:30577;top:1901;width:4974;height:1074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2fLsAAAADbAAAADwAAAGRycy9kb3ducmV2LnhtbERPS4vCMBC+L/gfwgje1lTLylKNIoL4&#10;OCg+z0MzttVmUpqo3X9vBGFv8/E9ZzRpTCkeVLvCsoJeNwJBnFpdcKbgeJh//4JwHlljaZkU/JGD&#10;ybj1NcJE2yfv6LH3mQgh7BJUkHtfJVK6NCeDrmsr4sBdbG3QB1hnUtf4DOGmlP0oGkiDBYeGHCua&#10;5ZTe9nejoD+LN9tr1cS7VbQuf86b2J0uC6U67WY6BOGp8f/ij3upw/wBvH8JB8j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6tny7AAAAA2wAAAA8AAAAAAAAAAAAAAAAA&#10;oQIAAGRycy9kb3ducmV2LnhtbFBLBQYAAAAABAAEAPkAAACOAwAAAAA=&#10;" adj="-2228" strokecolor="#5b9bd5 [3204]" strokeweight=".5pt">
                  <v:stroke endarrow="block"/>
                </v:shape>
              </v:group>
            </w:pict>
          </mc:Fallback>
        </mc:AlternateContent>
      </w:r>
      <w:r w:rsidRPr="00DE4E3A">
        <w:rPr>
          <w:b/>
          <w:noProof/>
          <w:lang w:val="en-GB" w:eastAsia="en-GB"/>
        </w:rPr>
        <mc:AlternateContent>
          <mc:Choice Requires="wps">
            <w:drawing>
              <wp:anchor distT="0" distB="0" distL="114300" distR="114300" simplePos="0" relativeHeight="251659264" behindDoc="0" locked="0" layoutInCell="1" allowOverlap="1" wp14:anchorId="2F71385A" wp14:editId="02EF3490">
                <wp:simplePos x="0" y="0"/>
                <wp:positionH relativeFrom="column">
                  <wp:posOffset>3767303</wp:posOffset>
                </wp:positionH>
                <wp:positionV relativeFrom="paragraph">
                  <wp:posOffset>1413053</wp:posOffset>
                </wp:positionV>
                <wp:extent cx="1711756" cy="607161"/>
                <wp:effectExtent l="0" t="0" r="327025" b="97790"/>
                <wp:wrapNone/>
                <wp:docPr id="12" name="Elbow Connector 12"/>
                <wp:cNvGraphicFramePr/>
                <a:graphic xmlns:a="http://schemas.openxmlformats.org/drawingml/2006/main">
                  <a:graphicData uri="http://schemas.microsoft.com/office/word/2010/wordprocessingShape">
                    <wps:wsp>
                      <wps:cNvCnPr/>
                      <wps:spPr>
                        <a:xfrm>
                          <a:off x="0" y="0"/>
                          <a:ext cx="1711756" cy="607161"/>
                        </a:xfrm>
                        <a:prstGeom prst="bentConnector3">
                          <a:avLst>
                            <a:gd name="adj1" fmla="val 1174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21722" id="Elbow Connector 12" o:spid="_x0000_s1026" type="#_x0000_t34" style="position:absolute;margin-left:296.65pt;margin-top:111.25pt;width:134.8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y86QEAACgEAAAOAAAAZHJzL2Uyb0RvYy54bWysU8uu0zAU3CPxD5b3NEmBFqKmd9F7YYOg&#10;4vEBrn3cGPkl2zTJ33PsprkIkBCIjWPHZ8Yzc+zd3Wg0uUCIytmONquaErDcCWXPHf3y+c2zV5TE&#10;xKxg2lno6ASR3u2fPtkNvoW1650WEAiS2NgOvqN9Sr6tqsh7MCyunAeLm9IFwxIuw7kSgQ3IbnS1&#10;rutNNbggfHAcYsS/99dNui/8UgJPH6SMkIjuKGpLZQxlPOWx2u9Yew7M94rPMtg/qDBMWTx0obpn&#10;iZFvQf1CZRQPLjqZVtyZykmpOBQP6Kapf3LzqWceihcMJ/olpvj/aPn7yzEQJbB3a0osM9ijB31y&#10;Azk4azE+FwjuYEyDjy1WH+wxzKvojyF7HmUw+YtuyFiinZZoYUyE489m2zTblxtKOO5t6m2zaTJp&#10;9Yj2Iaa34AzJk46ewKZFwvOSLbu8i6mELGalTHxtKJFGY88uTBM848XrohaJ53Kc3agzVts8Jqb0&#10;gxUkTR4Np6CYPWuYFeWSKtu9GiyzNGm4wj+CxLyypSKq3FQ46EBQQEcZ5yj85k1brM4wqbRegPWf&#10;gXN9hkK5xX8DXhDlZGfTAjbKuvC709N4kyyv9bcErr5zBCcnptL6Eg1ex9K9+enk+/7jusAfH/j+&#10;OwAAAP//AwBQSwMEFAAGAAgAAAAhAGAJFQ/gAAAACwEAAA8AAABkcnMvZG93bnJldi54bWxMj8FO&#10;wzAQRO9I/IO1SNyoE0ctaYhTBRASN0RB0OM2NknUeB3ZbhP+vu4Jjqt5mnlbbmYzsJN2vrckIV0k&#10;wDQ1VvXUSvj8eLnLgfmApHCwpCX8ag+b6vqqxELZid71aRtaFkvIFyihC2EsOPdNpw36hR01xezH&#10;OoMhnq7lyuEUy83ARZKsuMGe4kKHo37qdHPYHo2EWuHz69u3m3aPX3hfE5ndIRNS3t7M9QOwoOfw&#10;B8NFP6pDFZ329kjKs0HCcp1lEZUghFgCi0S+EmtgewlZmqfAq5L//6E6AwAA//8DAFBLAQItABQA&#10;BgAIAAAAIQC2gziS/gAAAOEBAAATAAAAAAAAAAAAAAAAAAAAAABbQ29udGVudF9UeXBlc10ueG1s&#10;UEsBAi0AFAAGAAgAAAAhADj9If/WAAAAlAEAAAsAAAAAAAAAAAAAAAAALwEAAF9yZWxzLy5yZWxz&#10;UEsBAi0AFAAGAAgAAAAhAGrAjLzpAQAAKAQAAA4AAAAAAAAAAAAAAAAALgIAAGRycy9lMm9Eb2Mu&#10;eG1sUEsBAi0AFAAGAAgAAAAhAGAJFQ/gAAAACwEAAA8AAAAAAAAAAAAAAAAAQwQAAGRycy9kb3du&#10;cmV2LnhtbFBLBQYAAAAABAAEAPMAAABQBQAAAAA=&#10;" adj="25378" strokecolor="#5b9bd5 [3204]" strokeweight=".5pt">
                <v:stroke endarrow="block"/>
              </v:shape>
            </w:pict>
          </mc:Fallback>
        </mc:AlternateContent>
      </w:r>
      <w:r w:rsidRPr="00DE4E3A">
        <w:rPr>
          <w:b/>
          <w:lang w:val="en-US"/>
        </w:rPr>
        <w:t>Running the application</w:t>
      </w:r>
    </w:p>
    <w:p w14:paraId="0726A8BA" w14:textId="27DCBFD4" w:rsidR="006E5E96" w:rsidRDefault="006E5E96" w:rsidP="006F6775">
      <w:pPr>
        <w:rPr>
          <w:lang w:val="en-US"/>
        </w:rPr>
      </w:pPr>
      <w:r>
        <w:rPr>
          <w:lang w:val="en-US"/>
        </w:rPr>
        <w:t xml:space="preserve">Navigate to the directory of the </w:t>
      </w:r>
      <w:r w:rsidRPr="00143155">
        <w:rPr>
          <w:b/>
          <w:lang w:val="en-US"/>
        </w:rPr>
        <w:t>Contoso.BulkUserProfileUpdater.exe</w:t>
      </w:r>
      <w:r>
        <w:rPr>
          <w:lang w:val="en-US"/>
        </w:rPr>
        <w:t xml:space="preserve">, the executable requires a single input parameter which is the </w:t>
      </w:r>
      <w:r w:rsidRPr="006E5E96">
        <w:rPr>
          <w:lang w:val="en-US"/>
        </w:rPr>
        <w:t>UserProfilePropertyMapper.xml</w:t>
      </w:r>
    </w:p>
    <w:p w14:paraId="5AB7F0D8" w14:textId="486E35A9" w:rsidR="006E5E96" w:rsidRDefault="006E5E96" w:rsidP="006F6775">
      <w:pPr>
        <w:rPr>
          <w:lang w:val="en-US"/>
        </w:rPr>
      </w:pPr>
      <w:r>
        <w:rPr>
          <w:noProof/>
          <w:lang w:val="en-GB" w:eastAsia="en-GB"/>
        </w:rPr>
        <w:drawing>
          <wp:inline distT="0" distB="0" distL="0" distR="0" wp14:anchorId="2AD3F4B1" wp14:editId="7EDB919D">
            <wp:extent cx="5749925" cy="336550"/>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336550"/>
                    </a:xfrm>
                    <a:prstGeom prst="rect">
                      <a:avLst/>
                    </a:prstGeom>
                    <a:noFill/>
                    <a:ln>
                      <a:noFill/>
                    </a:ln>
                  </pic:spPr>
                </pic:pic>
              </a:graphicData>
            </a:graphic>
          </wp:inline>
        </w:drawing>
      </w:r>
    </w:p>
    <w:p w14:paraId="57BCD418" w14:textId="02ECC720" w:rsidR="00037E87" w:rsidRDefault="00F40D3B" w:rsidP="00037E87">
      <w:pPr>
        <w:rPr>
          <w:lang w:val="en-US"/>
        </w:rPr>
      </w:pPr>
      <w:r>
        <w:rPr>
          <w:noProof/>
          <w:lang w:val="en-GB" w:eastAsia="en-GB"/>
        </w:rPr>
        <w:drawing>
          <wp:inline distT="0" distB="0" distL="0" distR="0" wp14:anchorId="791F702B" wp14:editId="54635CD2">
            <wp:extent cx="5760720" cy="1280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14:paraId="7333AF54" w14:textId="77777777" w:rsidR="00AB1136" w:rsidRDefault="00AB1136" w:rsidP="00037E87">
      <w:pPr>
        <w:rPr>
          <w:lang w:val="en-US"/>
        </w:rPr>
      </w:pPr>
    </w:p>
    <w:p w14:paraId="44166977" w14:textId="4CB62003" w:rsidR="00F40D3B" w:rsidRPr="00FF7981" w:rsidRDefault="00F40D3B" w:rsidP="00F40D3B">
      <w:pPr>
        <w:pStyle w:val="Heading1"/>
        <w:rPr>
          <w:lang w:val="en-US"/>
        </w:rPr>
      </w:pPr>
      <w:r>
        <w:rPr>
          <w:lang w:val="en-US"/>
        </w:rPr>
        <w:t>Scenario 2</w:t>
      </w:r>
      <w:r w:rsidRPr="00FF7981">
        <w:rPr>
          <w:lang w:val="en-US"/>
        </w:rPr>
        <w:t xml:space="preserve">: </w:t>
      </w:r>
      <w:r>
        <w:rPr>
          <w:lang w:val="en-US"/>
        </w:rPr>
        <w:t>customising the profile mappings</w:t>
      </w:r>
    </w:p>
    <w:p w14:paraId="64C06603" w14:textId="1B286776" w:rsidR="00F40D3B" w:rsidRPr="00363521" w:rsidRDefault="00F40D3B" w:rsidP="00037E87">
      <w:pPr>
        <w:rPr>
          <w:lang w:val="en-US"/>
        </w:rPr>
      </w:pPr>
      <w:r>
        <w:rPr>
          <w:lang w:val="en-US"/>
        </w:rPr>
        <w:t xml:space="preserve">The framework on which the </w:t>
      </w:r>
      <w:r w:rsidRPr="006E5E96">
        <w:rPr>
          <w:lang w:val="en-US"/>
        </w:rPr>
        <w:t>BulkUserProfileUpdater</w:t>
      </w:r>
      <w:r>
        <w:rPr>
          <w:lang w:val="en-US"/>
        </w:rPr>
        <w:t xml:space="preserve"> allows you to create custom property mappers these are defined by the xsi:type on the Property node. By default the property mapper used is </w:t>
      </w:r>
      <w:r>
        <w:rPr>
          <w:rFonts w:ascii="Consolas" w:hAnsi="Consolas" w:cs="Consolas"/>
          <w:color w:val="0000FF"/>
          <w:sz w:val="19"/>
          <w:szCs w:val="19"/>
          <w:highlight w:val="white"/>
          <w:lang w:val="en-GB"/>
        </w:rPr>
        <w:t>ProfilePropertyMapper</w:t>
      </w:r>
      <w:r w:rsidRPr="00363521">
        <w:rPr>
          <w:lang w:val="en-US"/>
        </w:rPr>
        <w:t xml:space="preserve">. </w:t>
      </w:r>
    </w:p>
    <w:p w14:paraId="603D929E" w14:textId="5AF780AB" w:rsidR="00F40D3B" w:rsidRPr="00363521" w:rsidRDefault="00F40D3B" w:rsidP="00D231B0">
      <w:pPr>
        <w:rPr>
          <w:lang w:val="en-US"/>
        </w:rPr>
      </w:pPr>
      <w:r w:rsidRPr="00363521">
        <w:rPr>
          <w:lang w:val="en-US"/>
        </w:rPr>
        <w:t xml:space="preserve">For example, there maybe a scanerio whereby you might need to add custom logic before updating the profile property. The example below shows how this can be possible by overriding the relevant base classes. </w:t>
      </w:r>
    </w:p>
    <w:p w14:paraId="4305947C" w14:textId="17248647" w:rsidR="00D231B0" w:rsidRDefault="00D231B0" w:rsidP="00D231B0">
      <w:r w:rsidRPr="00363521">
        <w:rPr>
          <w:lang w:val="en-US"/>
        </w:rPr>
        <w:t xml:space="preserve">Create a class and inherit </w:t>
      </w:r>
      <w:r>
        <w:rPr>
          <w:rFonts w:ascii="Consolas" w:hAnsi="Consolas" w:cs="Consolas"/>
          <w:color w:val="2B91AF"/>
          <w:sz w:val="19"/>
          <w:szCs w:val="19"/>
          <w:highlight w:val="white"/>
          <w:lang w:val="en-GB"/>
        </w:rPr>
        <w:t>PropertyBase</w:t>
      </w:r>
      <w:r w:rsidRPr="00363521">
        <w:rPr>
          <w:lang w:val="en-US"/>
        </w:rPr>
        <w:t xml:space="preserve">. </w:t>
      </w:r>
      <w:r w:rsidRPr="00D231B0">
        <w:t>Override</w:t>
      </w:r>
      <w:r>
        <w:t xml:space="preserve"> the ‘Process’ method</w:t>
      </w:r>
      <w:r>
        <w:rPr>
          <w:rFonts w:ascii="Consolas" w:hAnsi="Consolas" w:cs="Consolas"/>
          <w:color w:val="2B91AF"/>
          <w:sz w:val="19"/>
          <w:szCs w:val="19"/>
          <w:lang w:val="en-GB"/>
        </w:rPr>
        <w:t xml:space="preserve"> </w:t>
      </w:r>
    </w:p>
    <w:p w14:paraId="640FFC35" w14:textId="63802C47" w:rsidR="00D231B0" w:rsidRDefault="00143155" w:rsidP="00D231B0">
      <w:pPr>
        <w:rPr>
          <w:lang w:val="en-US"/>
        </w:rPr>
      </w:pPr>
      <w:r>
        <w:rPr>
          <w:noProof/>
          <w:lang w:val="en-GB" w:eastAsia="en-GB"/>
        </w:rPr>
        <w:lastRenderedPageBreak/>
        <w:drawing>
          <wp:inline distT="0" distB="0" distL="0" distR="0" wp14:anchorId="2CC93B82" wp14:editId="14E6560F">
            <wp:extent cx="5324475" cy="3476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476625"/>
                    </a:xfrm>
                    <a:prstGeom prst="rect">
                      <a:avLst/>
                    </a:prstGeom>
                    <a:noFill/>
                    <a:ln>
                      <a:noFill/>
                    </a:ln>
                  </pic:spPr>
                </pic:pic>
              </a:graphicData>
            </a:graphic>
          </wp:inline>
        </w:drawing>
      </w:r>
    </w:p>
    <w:p w14:paraId="6F401800" w14:textId="452664F9" w:rsidR="00D231B0" w:rsidRDefault="00D231B0" w:rsidP="00D231B0">
      <w:pPr>
        <w:rPr>
          <w:lang w:val="en-US"/>
        </w:rPr>
      </w:pPr>
      <w:r>
        <w:rPr>
          <w:lang w:val="en-US"/>
        </w:rPr>
        <w:t xml:space="preserve">Within the </w:t>
      </w:r>
      <w:r w:rsidRPr="00D231B0">
        <w:rPr>
          <w:lang w:val="en-US"/>
        </w:rPr>
        <w:t>UserProfilePropertyMapper.xml</w:t>
      </w:r>
      <w:r>
        <w:rPr>
          <w:lang w:val="en-US"/>
        </w:rPr>
        <w:t>, for the property which requires the custom logic above to execute map the property to the class above. In the example below, when ‘</w:t>
      </w:r>
      <w:proofErr w:type="spellStart"/>
      <w:r>
        <w:rPr>
          <w:lang w:val="en-US"/>
        </w:rPr>
        <w:t>WorkPhone</w:t>
      </w:r>
      <w:proofErr w:type="spellEnd"/>
      <w:r>
        <w:rPr>
          <w:lang w:val="en-US"/>
        </w:rPr>
        <w:t>’</w:t>
      </w:r>
      <w:r w:rsidR="00FF50EE">
        <w:rPr>
          <w:lang w:val="en-US"/>
        </w:rPr>
        <w:t xml:space="preserve"> property</w:t>
      </w:r>
      <w:r>
        <w:rPr>
          <w:lang w:val="en-US"/>
        </w:rPr>
        <w:t xml:space="preserve"> is mapped </w:t>
      </w:r>
      <w:r w:rsidR="00143155">
        <w:rPr>
          <w:lang w:val="en-US"/>
        </w:rPr>
        <w:t xml:space="preserve">to </w:t>
      </w:r>
      <w:r>
        <w:rPr>
          <w:lang w:val="en-US"/>
        </w:rPr>
        <w:t>the ‘</w:t>
      </w:r>
      <w:proofErr w:type="spellStart"/>
      <w:r>
        <w:rPr>
          <w:lang w:val="en-US"/>
        </w:rPr>
        <w:t>CustomProfilePropertyMapper</w:t>
      </w:r>
      <w:proofErr w:type="spellEnd"/>
      <w:r>
        <w:rPr>
          <w:lang w:val="en-US"/>
        </w:rPr>
        <w:t xml:space="preserve">’ </w:t>
      </w:r>
      <w:r w:rsidR="00143155">
        <w:rPr>
          <w:lang w:val="en-US"/>
        </w:rPr>
        <w:t>the custom logic will be executed</w:t>
      </w:r>
      <w:r>
        <w:rPr>
          <w:lang w:val="en-US"/>
        </w:rPr>
        <w:t>.</w:t>
      </w:r>
    </w:p>
    <w:p w14:paraId="797B928D" w14:textId="5CD6504A" w:rsidR="00D231B0" w:rsidRDefault="00D231B0" w:rsidP="00D231B0">
      <w:pPr>
        <w:rPr>
          <w:lang w:val="en-US"/>
        </w:rPr>
      </w:pPr>
      <w:r>
        <w:rPr>
          <w:noProof/>
          <w:lang w:val="en-GB" w:eastAsia="en-GB"/>
        </w:rPr>
        <w:drawing>
          <wp:inline distT="0" distB="0" distL="0" distR="0" wp14:anchorId="004D377B" wp14:editId="1D8A4719">
            <wp:extent cx="5427980" cy="409575"/>
            <wp:effectExtent l="0" t="0" r="127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980" cy="409575"/>
                    </a:xfrm>
                    <a:prstGeom prst="rect">
                      <a:avLst/>
                    </a:prstGeom>
                    <a:noFill/>
                    <a:ln>
                      <a:noFill/>
                    </a:ln>
                  </pic:spPr>
                </pic:pic>
              </a:graphicData>
            </a:graphic>
          </wp:inline>
        </w:drawing>
      </w:r>
    </w:p>
    <w:p w14:paraId="24D3084B" w14:textId="77777777" w:rsidR="00D231B0" w:rsidRDefault="00D231B0" w:rsidP="00D231B0">
      <w:pPr>
        <w:rPr>
          <w:lang w:val="en-US"/>
        </w:rPr>
      </w:pPr>
    </w:p>
    <w:sectPr w:rsidR="00D231B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9DBE8" w14:textId="77777777" w:rsidR="00610697" w:rsidRDefault="00610697" w:rsidP="005353FC">
      <w:pPr>
        <w:spacing w:before="0" w:after="0" w:line="240" w:lineRule="auto"/>
      </w:pPr>
      <w:r>
        <w:separator/>
      </w:r>
    </w:p>
  </w:endnote>
  <w:endnote w:type="continuationSeparator" w:id="0">
    <w:p w14:paraId="6D3B93B3" w14:textId="77777777" w:rsidR="00610697" w:rsidRDefault="00610697" w:rsidP="005353FC">
      <w:pPr>
        <w:spacing w:before="0" w:after="0" w:line="240" w:lineRule="auto"/>
      </w:pPr>
      <w:r>
        <w:continuationSeparator/>
      </w:r>
    </w:p>
  </w:endnote>
  <w:endnote w:type="continuationNotice" w:id="1">
    <w:p w14:paraId="4A052B08" w14:textId="77777777" w:rsidR="00610697" w:rsidRDefault="006106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5DC0F" w14:textId="77777777" w:rsidR="00610697" w:rsidRDefault="00610697" w:rsidP="005353FC">
      <w:pPr>
        <w:spacing w:before="0" w:after="0" w:line="240" w:lineRule="auto"/>
      </w:pPr>
      <w:r>
        <w:separator/>
      </w:r>
    </w:p>
  </w:footnote>
  <w:footnote w:type="continuationSeparator" w:id="0">
    <w:p w14:paraId="17C119E4" w14:textId="77777777" w:rsidR="00610697" w:rsidRDefault="00610697" w:rsidP="005353FC">
      <w:pPr>
        <w:spacing w:before="0" w:after="0" w:line="240" w:lineRule="auto"/>
      </w:pPr>
      <w:r>
        <w:continuationSeparator/>
      </w:r>
    </w:p>
  </w:footnote>
  <w:footnote w:type="continuationNotice" w:id="1">
    <w:p w14:paraId="4C3ED35A" w14:textId="77777777" w:rsidR="00610697" w:rsidRDefault="0061069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A6A0E" w14:textId="615889F7" w:rsidR="00123DD9" w:rsidRDefault="00123DD9" w:rsidP="00123DD9">
    <w:pPr>
      <w:pStyle w:val="Header"/>
    </w:pPr>
    <w:r>
      <w:rPr>
        <w:noProof/>
        <w:lang w:val="en-GB" w:eastAsia="en-GB"/>
      </w:rPr>
      <w:drawing>
        <wp:inline distT="0" distB="0" distL="0" distR="0" wp14:anchorId="729E33E9" wp14:editId="385649C3">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DE4E3A">
      <w:rPr>
        <w:noProof/>
      </w:rPr>
      <w:t>5</w:t>
    </w:r>
    <w:r>
      <w:fldChar w:fldCharType="end"/>
    </w:r>
  </w:p>
  <w:p w14:paraId="6E037107" w14:textId="10EE5537" w:rsidR="00123DD9" w:rsidRDefault="00123DD9" w:rsidP="00123DD9">
    <w:pPr>
      <w:pStyle w:val="Header"/>
    </w:pPr>
    <w:r>
      <w:rPr>
        <w:noProof/>
        <w:lang w:val="en-GB" w:eastAsia="en-GB"/>
      </w:rPr>
      <mc:AlternateContent>
        <mc:Choice Requires="wps">
          <w:drawing>
            <wp:anchor distT="0" distB="0" distL="114300" distR="114300" simplePos="0" relativeHeight="251658240" behindDoc="0" locked="0" layoutInCell="1" allowOverlap="1" wp14:anchorId="4C624FDA" wp14:editId="1E75313B">
              <wp:simplePos x="0" y="0"/>
              <wp:positionH relativeFrom="margin">
                <wp:align>left</wp:align>
              </wp:positionH>
              <wp:positionV relativeFrom="paragraph">
                <wp:posOffset>97155</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862F6" id="Straight Connector 3"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DC5E8C" w:rsidRDefault="00FF7981" w:rsidP="00DC5E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A5355"/>
    <w:multiLevelType w:val="hybridMultilevel"/>
    <w:tmpl w:val="BBB8F80A"/>
    <w:lvl w:ilvl="0" w:tplc="81540150">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nsid w:val="0F794F54"/>
    <w:multiLevelType w:val="hybridMultilevel"/>
    <w:tmpl w:val="B0DA3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451C6B"/>
    <w:multiLevelType w:val="multilevel"/>
    <w:tmpl w:val="34A624D6"/>
    <w:lvl w:ilvl="0">
      <w:start w:val="1"/>
      <w:numFmt w:val="decimal"/>
      <w:pStyle w:val="Heading1Numbered"/>
      <w:lvlText w:val="%1"/>
      <w:lvlJc w:val="left"/>
      <w:pPr>
        <w:ind w:left="1361"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23176107"/>
    <w:multiLevelType w:val="hybridMultilevel"/>
    <w:tmpl w:val="3CAE2A30"/>
    <w:lvl w:ilvl="0" w:tplc="9D705B6A">
      <w:start w:val="1"/>
      <w:numFmt w:val="decimal"/>
      <w:pStyle w:val="Heading9Char"/>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23DD9"/>
    <w:rsid w:val="00143155"/>
    <w:rsid w:val="001776CE"/>
    <w:rsid w:val="001A0D97"/>
    <w:rsid w:val="001A4627"/>
    <w:rsid w:val="001F5E53"/>
    <w:rsid w:val="001F6C60"/>
    <w:rsid w:val="00207480"/>
    <w:rsid w:val="0031172E"/>
    <w:rsid w:val="0032795A"/>
    <w:rsid w:val="00337258"/>
    <w:rsid w:val="00356F6F"/>
    <w:rsid w:val="00363521"/>
    <w:rsid w:val="00390527"/>
    <w:rsid w:val="003B0A12"/>
    <w:rsid w:val="003D0198"/>
    <w:rsid w:val="003E399B"/>
    <w:rsid w:val="00404396"/>
    <w:rsid w:val="00407D8F"/>
    <w:rsid w:val="00447449"/>
    <w:rsid w:val="00484965"/>
    <w:rsid w:val="005353FC"/>
    <w:rsid w:val="00550F72"/>
    <w:rsid w:val="005662A8"/>
    <w:rsid w:val="005704CF"/>
    <w:rsid w:val="00610697"/>
    <w:rsid w:val="00672962"/>
    <w:rsid w:val="006824D3"/>
    <w:rsid w:val="006E5E96"/>
    <w:rsid w:val="006F6775"/>
    <w:rsid w:val="00727937"/>
    <w:rsid w:val="00735B11"/>
    <w:rsid w:val="00781F69"/>
    <w:rsid w:val="007856A8"/>
    <w:rsid w:val="00796041"/>
    <w:rsid w:val="008356A5"/>
    <w:rsid w:val="00840E05"/>
    <w:rsid w:val="008E5905"/>
    <w:rsid w:val="00941BD2"/>
    <w:rsid w:val="00954EC2"/>
    <w:rsid w:val="00954F30"/>
    <w:rsid w:val="00973D37"/>
    <w:rsid w:val="009C29E2"/>
    <w:rsid w:val="00A10E2F"/>
    <w:rsid w:val="00A24F5B"/>
    <w:rsid w:val="00AB1136"/>
    <w:rsid w:val="00B04A37"/>
    <w:rsid w:val="00B22F26"/>
    <w:rsid w:val="00BF3EFF"/>
    <w:rsid w:val="00BF586B"/>
    <w:rsid w:val="00CE632E"/>
    <w:rsid w:val="00D231B0"/>
    <w:rsid w:val="00D353F8"/>
    <w:rsid w:val="00D92954"/>
    <w:rsid w:val="00DC5E8C"/>
    <w:rsid w:val="00DE4E3A"/>
    <w:rsid w:val="00E17EC6"/>
    <w:rsid w:val="00E877B7"/>
    <w:rsid w:val="00F40D3B"/>
    <w:rsid w:val="00F469D1"/>
    <w:rsid w:val="00F62740"/>
    <w:rsid w:val="00F81162"/>
    <w:rsid w:val="00FC6CBE"/>
    <w:rsid w:val="00FF50EE"/>
    <w:rsid w:val="00FF6B1C"/>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ullet Number"/>
    <w:basedOn w:val="Normal"/>
    <w:link w:val="ListParagraphChar"/>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table" w:styleId="GridTable1Light-Accent1">
    <w:name w:val="Grid Table 1 Light Accent 1"/>
    <w:basedOn w:val="TableNormal"/>
    <w:uiPriority w:val="46"/>
    <w:rsid w:val="00FF6B1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E4E3A"/>
    <w:rPr>
      <w:rFonts w:ascii="Segoe UI" w:hAnsi="Segoe UI"/>
      <w:color w:val="0563C1" w:themeColor="hyperlink"/>
      <w:sz w:val="22"/>
      <w:u w:val="single"/>
    </w:rPr>
  </w:style>
  <w:style w:type="paragraph" w:customStyle="1" w:styleId="Heading1Numbered">
    <w:name w:val="Heading 1 (Numbered)"/>
    <w:basedOn w:val="Normal"/>
    <w:next w:val="Normal"/>
    <w:uiPriority w:val="14"/>
    <w:qFormat/>
    <w:rsid w:val="00DE4E3A"/>
    <w:pPr>
      <w:keepNext/>
      <w:keepLines/>
      <w:numPr>
        <w:numId w:val="6"/>
      </w:numPr>
      <w:spacing w:before="360" w:after="360" w:line="600" w:lineRule="exact"/>
      <w:ind w:left="0" w:firstLine="0"/>
      <w:outlineLvl w:val="0"/>
    </w:pPr>
    <w:rPr>
      <w:rFonts w:ascii="Segoe UI" w:eastAsiaTheme="minorHAnsi" w:hAnsi="Segoe UI"/>
      <w:color w:val="008AC8"/>
      <w:spacing w:val="10"/>
      <w:sz w:val="36"/>
      <w:szCs w:val="48"/>
      <w:lang w:val="en-GB"/>
    </w:rPr>
  </w:style>
  <w:style w:type="character" w:customStyle="1" w:styleId="ListParagraphChar">
    <w:name w:val="List Paragraph Char"/>
    <w:aliases w:val="Bullet Number Char"/>
    <w:basedOn w:val="DefaultParagraphFont"/>
    <w:link w:val="ListParagraph"/>
    <w:uiPriority w:val="34"/>
    <w:locked/>
    <w:rsid w:val="00DE4E3A"/>
  </w:style>
  <w:style w:type="paragraph" w:customStyle="1" w:styleId="Heading2Numbered">
    <w:name w:val="Heading 2 (Numbered)"/>
    <w:basedOn w:val="Normal"/>
    <w:next w:val="Normal"/>
    <w:uiPriority w:val="14"/>
    <w:qFormat/>
    <w:rsid w:val="00DE4E3A"/>
    <w:pPr>
      <w:keepNext/>
      <w:keepLines/>
      <w:numPr>
        <w:ilvl w:val="1"/>
        <w:numId w:val="6"/>
      </w:numPr>
      <w:spacing w:before="360" w:after="240" w:line="240" w:lineRule="auto"/>
      <w:ind w:left="0" w:firstLine="0"/>
      <w:outlineLvl w:val="1"/>
    </w:pPr>
    <w:rPr>
      <w:rFonts w:ascii="Segoe UI" w:eastAsiaTheme="minorHAnsi" w:hAnsi="Segoe UI"/>
      <w:color w:val="008AC8"/>
      <w:sz w:val="32"/>
      <w:szCs w:val="36"/>
      <w:lang w:val="en-GB"/>
    </w:rPr>
  </w:style>
  <w:style w:type="paragraph" w:customStyle="1" w:styleId="Heading3Numbered">
    <w:name w:val="Heading 3 (Numbered)"/>
    <w:basedOn w:val="Normal"/>
    <w:next w:val="Normal"/>
    <w:uiPriority w:val="14"/>
    <w:qFormat/>
    <w:rsid w:val="00DE4E3A"/>
    <w:pPr>
      <w:keepNext/>
      <w:keepLines/>
      <w:numPr>
        <w:ilvl w:val="2"/>
        <w:numId w:val="6"/>
      </w:numPr>
      <w:spacing w:before="240" w:after="240" w:line="240" w:lineRule="auto"/>
      <w:ind w:left="432" w:hanging="432"/>
      <w:outlineLvl w:val="2"/>
    </w:pPr>
    <w:rPr>
      <w:rFonts w:ascii="Segoe UI" w:eastAsiaTheme="minorHAnsi" w:hAnsi="Segoe UI"/>
      <w:color w:val="008AC8"/>
      <w:sz w:val="28"/>
      <w:szCs w:val="28"/>
      <w:lang w:val="en-GB"/>
    </w:rPr>
  </w:style>
  <w:style w:type="paragraph" w:customStyle="1" w:styleId="Heading4Num">
    <w:name w:val="Heading 4 Num"/>
    <w:basedOn w:val="Normal"/>
    <w:next w:val="Normal"/>
    <w:unhideWhenUsed/>
    <w:rsid w:val="00DE4E3A"/>
    <w:pPr>
      <w:keepNext/>
      <w:keepLines/>
      <w:numPr>
        <w:ilvl w:val="3"/>
        <w:numId w:val="6"/>
      </w:numPr>
      <w:spacing w:before="240" w:after="240" w:line="240" w:lineRule="auto"/>
      <w:ind w:left="1008" w:hanging="1008"/>
      <w:outlineLvl w:val="3"/>
    </w:pPr>
    <w:rPr>
      <w:rFonts w:ascii="Segoe UI" w:eastAsiaTheme="minorHAnsi" w:hAnsi="Segoe UI"/>
      <w:color w:val="008AC8"/>
      <w:sz w:val="24"/>
      <w:szCs w:val="22"/>
      <w:lang w:val="en-GB"/>
    </w:rPr>
  </w:style>
  <w:style w:type="paragraph" w:customStyle="1" w:styleId="Heading5Num">
    <w:name w:val="Heading 5 Num"/>
    <w:basedOn w:val="Normal"/>
    <w:next w:val="Normal"/>
    <w:semiHidden/>
    <w:rsid w:val="00DE4E3A"/>
    <w:pPr>
      <w:keepNext/>
      <w:keepLines/>
      <w:numPr>
        <w:ilvl w:val="4"/>
        <w:numId w:val="6"/>
      </w:numPr>
      <w:spacing w:before="240" w:after="120" w:line="240" w:lineRule="auto"/>
      <w:ind w:left="0" w:firstLine="0"/>
      <w:outlineLvl w:val="4"/>
    </w:pPr>
    <w:rPr>
      <w:rFonts w:ascii="Segoe UI" w:eastAsiaTheme="minorHAnsi" w:hAnsi="Segoe UI"/>
      <w:color w:val="008AC8"/>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2014-02-17T19:18:00Z</dcterms:created>
  <dcterms:modified xsi:type="dcterms:W3CDTF">2014-06-03T16:31:00Z</dcterms:modified>
</cp:coreProperties>
</file>