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20" w:after="240" w:line="240" w:lineRule="auto"/>
        <w:jc w:val="center"/>
        <w:rPr>
          <w:rFonts w:cs="Times New Roman" w:eastAsiaTheme="minorEastAsia"/>
        </w:rPr>
      </w:pPr>
      <w:r>
        <w:rPr>
          <w:rFonts w:cs="Times New Roman" w:eastAsiaTheme="minorEastAsia"/>
        </w:rPr>
        <w:t>XYZ数字细胞课题组项目快速入门指南</w:t>
      </w:r>
    </w:p>
    <w:p>
      <w:r>
        <w:rPr>
          <w:rFonts w:hint="eastAsia"/>
        </w:rPr>
        <w:t xml:space="preserve"> </w:t>
      </w:r>
      <w:r>
        <w:t xml:space="preserve">   </w:t>
      </w:r>
      <w:r>
        <w:rPr>
          <w:rFonts w:hint="eastAsia"/>
        </w:rPr>
        <w:t>课题组网址：</w:t>
      </w:r>
      <w:r>
        <w:fldChar w:fldCharType="begin"/>
      </w:r>
      <w:r>
        <w:instrText xml:space="preserve"> HYPERLINK "http://www.xyzdigitalcell.com/" </w:instrText>
      </w:r>
      <w:r>
        <w:fldChar w:fldCharType="separate"/>
      </w:r>
      <w:r>
        <w:rPr>
          <w:rStyle w:val="16"/>
          <w:rFonts w:cs="Times New Roman"/>
          <w:color w:val="4183C4"/>
          <w:u w:val="single"/>
          <w:shd w:val="clear" w:color="auto" w:fill="F8F8F8"/>
        </w:rPr>
        <w:t>www.xyzdigitalcell.com</w:t>
      </w:r>
      <w:r>
        <w:rPr>
          <w:rStyle w:val="16"/>
          <w:rFonts w:cs="Times New Roman"/>
          <w:color w:val="4183C4"/>
          <w:u w:val="single"/>
          <w:shd w:val="clear" w:color="auto" w:fill="F8F8F8"/>
        </w:rPr>
        <w:fldChar w:fldCharType="end"/>
      </w:r>
    </w:p>
    <w:p>
      <w:pPr>
        <w:spacing w:before="163" w:beforeLines="50" w:after="163" w:afterLines="50"/>
        <w:ind w:firstLine="484"/>
      </w:pPr>
      <w:r>
        <w:rPr>
          <w:rFonts w:hint="eastAsia"/>
        </w:rPr>
        <w:t>心血管疾病是当前威胁人类健康的最重大问题，特别是老年人口，很大部分都受到心血管疾病的影响。过去几十年世界各国都投入很大精力对心血管疾病进行研究和治疗，然而至今许多问题仍然亟待解决，心血管病患病人数仍在持续增长。随着人口老龄化进程的加速，预计未来这一问题必将更加突出。因此开辟新的研究视野和角度对探索心血管疾病的机理，寻求有效的防治策略很有必要。</w:t>
      </w:r>
    </w:p>
    <w:p>
      <w:pPr>
        <w:spacing w:before="163" w:beforeLines="50" w:after="163" w:afterLines="50"/>
      </w:pPr>
      <w:r>
        <w:rPr>
          <w:rFonts w:hint="eastAsia"/>
        </w:rPr>
        <w:t xml:space="preserve"> </w:t>
      </w:r>
      <w:r>
        <w:t xml:space="preserve">   </w:t>
      </w:r>
      <w:r>
        <w:rPr>
          <w:rFonts w:hint="eastAsia"/>
        </w:rPr>
        <w:t>钠、钾、钙等离子是心脏兴奋收缩偶联的关键因子，这些离子信号的失调是导致心血管疾病的一个非常重要因素。尽管当前很多生物医学实验室对这方面进行了研究，但大部分研究都是定性的，在定量研究上还比较缺乏。</w:t>
      </w:r>
    </w:p>
    <w:p>
      <w:pPr>
        <w:spacing w:before="163" w:beforeLines="50" w:after="163" w:afterLines="50"/>
        <w:ind w:firstLine="484"/>
      </w:pPr>
      <w:r>
        <w:rPr>
          <w:rFonts w:hint="eastAsia"/>
        </w:rPr>
        <w:t>我们将采取</w:t>
      </w:r>
      <w:r>
        <w:rPr>
          <w:rFonts w:hint="eastAsia"/>
          <w:b/>
          <w:bCs/>
        </w:rPr>
        <w:t>生物实验</w:t>
      </w:r>
      <w:r>
        <w:rPr>
          <w:rFonts w:hint="eastAsia"/>
        </w:rPr>
        <w:t>与</w:t>
      </w:r>
      <w:r>
        <w:rPr>
          <w:rFonts w:hint="eastAsia"/>
          <w:b/>
          <w:bCs/>
        </w:rPr>
        <w:t>计算机数值模型</w:t>
      </w:r>
      <w:r>
        <w:rPr>
          <w:rFonts w:hint="eastAsia"/>
        </w:rPr>
        <w:t>结合，研究细胞内不同离子在病生理条件下的</w:t>
      </w:r>
      <w:r>
        <w:rPr>
          <w:rFonts w:hint="eastAsia"/>
          <w:b/>
          <w:bCs/>
        </w:rPr>
        <w:t>定量变化</w:t>
      </w:r>
      <w:r>
        <w:rPr>
          <w:rFonts w:hint="eastAsia"/>
        </w:rPr>
        <w:t>，建立一个较全面的数字细胞以及虚拟心脏模型来分析不同条件下心肌细胞内这些离子信号的变化，及其对组织宏观信号和行为的影响，以期掌握心血管病生理变化规律，为心血管疾病提供预报系统。</w:t>
      </w:r>
    </w:p>
    <w:p>
      <w:pPr>
        <w:pStyle w:val="3"/>
        <w:numPr>
          <w:ilvl w:val="0"/>
          <w:numId w:val="1"/>
        </w:numPr>
        <w:spacing w:before="120" w:after="120" w:line="240" w:lineRule="auto"/>
        <w:rPr>
          <w:rFonts w:ascii="Times New Roman" w:hAnsi="Times New Roman" w:cs="Times New Roman" w:eastAsiaTheme="minorEastAsia"/>
        </w:rPr>
      </w:pPr>
      <w:r>
        <w:rPr>
          <w:rFonts w:ascii="Times New Roman" w:hAnsi="Times New Roman" w:cs="Times New Roman" w:eastAsiaTheme="minorEastAsia"/>
        </w:rPr>
        <w:t>心脏钙循环生理基础</w:t>
      </w:r>
    </w:p>
    <w:p>
      <w:pPr>
        <w:spacing w:before="163" w:beforeLines="50" w:after="163" w:afterLines="50"/>
        <w:ind w:firstLine="484"/>
      </w:pPr>
      <w:r>
        <w:rPr>
          <w:rFonts w:hint="eastAsia"/>
        </w:rPr>
        <w:t>如果一上来直接看“钙火花”“钙空穴”等专业名词，肯定会一头雾水，所以先从这些钙信号发生的场所——肌浆网以及耦联子（或二联体）的入手。</w:t>
      </w:r>
    </w:p>
    <w:p>
      <w:pPr>
        <w:pStyle w:val="4"/>
        <w:spacing w:before="60" w:after="60" w:line="240" w:lineRule="auto"/>
        <w:rPr>
          <w:rFonts w:cs="Times New Roman" w:eastAsiaTheme="minorEastAsia"/>
        </w:rPr>
      </w:pPr>
      <w:r>
        <w:rPr>
          <w:rStyle w:val="16"/>
          <w:rFonts w:cs="Times New Roman" w:eastAsiaTheme="minorEastAsia"/>
        </w:rPr>
        <w:t>1.1 心肌细胞肌浆网钙</w:t>
      </w:r>
    </w:p>
    <w:p>
      <w:pPr>
        <w:ind w:firstLine="484"/>
        <w:rPr>
          <w:rStyle w:val="16"/>
          <w:rFonts w:ascii="Roboto Slab" w:hAnsi="Roboto Slab"/>
          <w:color w:val="333333"/>
          <w:shd w:val="clear" w:color="auto" w:fill="FFFFFF"/>
        </w:rPr>
      </w:pPr>
      <w:r>
        <w:rPr>
          <w:rFonts w:ascii="Roboto Slab" w:hAnsi="Roboto Slab"/>
          <w:color w:val="333333"/>
          <w:shd w:val="clear" w:color="auto" w:fill="FFFFFF"/>
        </w:rPr>
        <w:t>简单了解《人体肌肉系统》一章，这里是以骨骼肌为背景，而我们研究的是心肌细胞。只需要对肌节，肌丝，</w:t>
      </w:r>
      <w:r>
        <w:rPr>
          <w:rFonts w:cs="Times New Roman"/>
          <w:color w:val="333333"/>
          <w:shd w:val="clear" w:color="auto" w:fill="FFFFFF"/>
        </w:rPr>
        <w:t>Z</w:t>
      </w:r>
      <w:r>
        <w:rPr>
          <w:rFonts w:hint="eastAsia" w:cs="Times New Roman"/>
          <w:color w:val="333333"/>
          <w:shd w:val="clear" w:color="auto" w:fill="FFFFFF"/>
        </w:rPr>
        <w:t>线</w:t>
      </w:r>
      <w:r>
        <w:rPr>
          <w:rFonts w:ascii="Roboto Slab" w:hAnsi="Roboto Slab"/>
          <w:color w:val="333333"/>
          <w:shd w:val="clear" w:color="auto" w:fill="FFFFFF"/>
        </w:rPr>
        <w:t>等一些名词有印象，对后面理解兴奋收缩耦联有帮助。</w:t>
      </w:r>
    </w:p>
    <w:p>
      <w:pPr>
        <w:ind w:firstLine="496"/>
        <w:rPr>
          <w:rStyle w:val="16"/>
          <w:rFonts w:eastAsia="楷体" w:cs="Times New Roman"/>
          <w:color w:val="777777"/>
          <w:shd w:val="pct10" w:color="auto" w:fill="FFFFFF"/>
        </w:rPr>
      </w:pPr>
      <w:r>
        <w:rPr>
          <w:rStyle w:val="16"/>
          <w:rFonts w:eastAsia="楷体" w:cs="Times New Roman"/>
          <w:b/>
          <w:bCs/>
          <w:color w:val="777777"/>
          <w:shd w:val="pct10" w:color="auto" w:fill="FFFFFF"/>
        </w:rPr>
        <w:t>参考文献</w:t>
      </w:r>
      <w:r>
        <w:rPr>
          <w:rStyle w:val="16"/>
          <w:rFonts w:eastAsia="楷体" w:cs="Times New Roman"/>
          <w:color w:val="777777"/>
          <w:shd w:val="pct10" w:color="auto" w:fill="FFFFFF"/>
        </w:rPr>
        <w:t>：《钙火花入门指南v4.0》1.1</w:t>
      </w:r>
    </w:p>
    <w:p>
      <w:pPr>
        <w:ind w:firstLine="496"/>
        <w:rPr>
          <w:rFonts w:ascii="楷体" w:hAnsi="楷体" w:eastAsia="楷体"/>
        </w:rPr>
      </w:pPr>
    </w:p>
    <w:p>
      <w:pPr>
        <w:ind w:firstLine="496"/>
        <w:rPr>
          <w:rFonts w:cs="Times New Roman"/>
          <w:color w:val="333333"/>
          <w:shd w:val="clear" w:color="auto" w:fill="FFFFFF"/>
        </w:rPr>
      </w:pPr>
      <w:r>
        <w:rPr>
          <w:rFonts w:cs="Times New Roman"/>
          <w:color w:val="333333"/>
          <w:shd w:val="clear" w:color="auto" w:fill="FFFFFF"/>
        </w:rPr>
        <w:t>掌握肌浆网</w:t>
      </w:r>
      <w:r>
        <w:rPr>
          <w:rFonts w:hint="eastAsia" w:cs="Times New Roman"/>
          <w:color w:val="333333"/>
          <w:shd w:val="clear" w:color="auto" w:fill="FFFFFF"/>
        </w:rPr>
        <w:t>的</w:t>
      </w:r>
      <w:r>
        <w:rPr>
          <w:rFonts w:cs="Times New Roman"/>
          <w:color w:val="333333"/>
          <w:shd w:val="clear" w:color="auto" w:fill="FFFFFF"/>
        </w:rPr>
        <w:t>结构，肌浆网分为连接肌质网（终池，jSR）和自由肌质网（fSR）两种，了解两种肌浆网的形状和分布。</w:t>
      </w:r>
    </w:p>
    <w:p>
      <w:pPr>
        <w:ind w:firstLine="496"/>
        <w:rPr>
          <w:rStyle w:val="16"/>
          <w:rFonts w:eastAsia="楷体" w:cs="Times New Roman"/>
          <w:color w:val="777777"/>
          <w:shd w:val="pct10" w:color="auto" w:fill="FFFFFF"/>
        </w:rPr>
      </w:pPr>
      <w:r>
        <w:rPr>
          <w:rStyle w:val="16"/>
          <w:rFonts w:ascii="楷体" w:hAnsi="楷体" w:eastAsia="楷体"/>
          <w:b/>
          <w:bCs/>
          <w:color w:val="777777"/>
          <w:shd w:val="pct10" w:color="auto" w:fill="FFFFFF"/>
        </w:rPr>
        <w:t>参考文献</w:t>
      </w:r>
      <w:r>
        <w:rPr>
          <w:rStyle w:val="16"/>
          <w:rFonts w:ascii="楷体" w:hAnsi="楷体" w:eastAsia="楷体"/>
          <w:color w:val="777777"/>
          <w:shd w:val="pct10" w:color="auto" w:fill="FFFFFF"/>
        </w:rPr>
        <w:t>：</w:t>
      </w:r>
      <w:r>
        <w:rPr>
          <w:rStyle w:val="16"/>
          <w:rFonts w:hint="eastAsia" w:ascii="楷体" w:hAnsi="楷体" w:eastAsia="楷体"/>
          <w:color w:val="777777"/>
          <w:shd w:val="pct10" w:color="auto" w:fill="FFFFFF"/>
        </w:rPr>
        <w:t>《心肌细胞肌质网钙信号的测量与分析》</w:t>
      </w:r>
      <w:r>
        <w:rPr>
          <w:rStyle w:val="16"/>
          <w:rFonts w:eastAsia="楷体" w:cs="Times New Roman"/>
          <w:color w:val="777777"/>
          <w:shd w:val="pct10" w:color="auto" w:fill="FFFFFF"/>
        </w:rPr>
        <w:t>1.3.1</w:t>
      </w:r>
    </w:p>
    <w:p>
      <w:pPr>
        <w:ind w:firstLine="496"/>
        <w:rPr>
          <w:rStyle w:val="16"/>
          <w:rFonts w:eastAsia="楷体" w:cs="Times New Roman"/>
          <w:color w:val="777777"/>
          <w:shd w:val="pct10" w:color="auto" w:fill="FFFFFF"/>
        </w:rPr>
      </w:pPr>
    </w:p>
    <w:p>
      <w:pPr>
        <w:ind w:firstLine="496"/>
        <w:rPr>
          <w:rFonts w:cs="Times New Roman"/>
        </w:rPr>
      </w:pPr>
      <w:r>
        <w:rPr>
          <w:rFonts w:cs="Times New Roman"/>
        </w:rPr>
        <w:t>掌握二联体结构，知道它是</w:t>
      </w:r>
      <w:r>
        <w:rPr>
          <w:rFonts w:hint="eastAsia" w:cs="Times New Roman"/>
        </w:rPr>
        <w:t>T小管的</w:t>
      </w:r>
      <w:r>
        <w:rPr>
          <w:rFonts w:cs="Times New Roman"/>
        </w:rPr>
        <w:t>L型钙通道，CRU以及它们之间的亚空间形成的结构</w:t>
      </w:r>
      <w:r>
        <w:rPr>
          <w:rFonts w:hint="eastAsia" w:cs="Times New Roman"/>
        </w:rPr>
        <w:t>，是钙火花等钙信号发生的结构基础。</w:t>
      </w:r>
    </w:p>
    <w:p>
      <w:pPr>
        <w:ind w:firstLine="496"/>
        <w:rPr>
          <w:rFonts w:cs="Times New Roman"/>
        </w:rPr>
      </w:pPr>
      <w:r>
        <w:rPr>
          <w:rStyle w:val="16"/>
          <w:rFonts w:ascii="楷体" w:hAnsi="楷体" w:eastAsia="楷体"/>
          <w:b/>
          <w:bCs/>
          <w:color w:val="777777"/>
          <w:shd w:val="pct10" w:color="auto" w:fill="FFFFFF"/>
        </w:rPr>
        <w:t>参考文献</w:t>
      </w:r>
      <w:r>
        <w:rPr>
          <w:rStyle w:val="16"/>
          <w:rFonts w:ascii="楷体" w:hAnsi="楷体" w:eastAsia="楷体"/>
          <w:color w:val="777777"/>
          <w:shd w:val="pct10" w:color="auto" w:fill="FFFFFF"/>
        </w:rPr>
        <w:t>：</w:t>
      </w:r>
      <w:r>
        <w:rPr>
          <w:rStyle w:val="16"/>
          <w:rFonts w:eastAsia="楷体" w:cs="Times New Roman"/>
          <w:color w:val="777777"/>
          <w:shd w:val="pct10" w:color="auto" w:fill="FFFFFF"/>
        </w:rPr>
        <w:t>《心肌细胞肌质网钙信号的测量与分析》1.3.1.1</w:t>
      </w:r>
    </w:p>
    <w:p>
      <w:pPr>
        <w:ind w:firstLine="496"/>
        <w:rPr>
          <w:rFonts w:cs="Times New Roman"/>
        </w:rPr>
      </w:pPr>
    </w:p>
    <w:p>
      <w:pPr>
        <w:ind w:firstLine="496"/>
        <w:rPr>
          <w:rFonts w:cs="Times New Roman"/>
        </w:rPr>
      </w:pPr>
      <w:r>
        <w:rPr>
          <w:rFonts w:hint="eastAsia" w:cs="Times New Roman"/>
        </w:rPr>
        <w:t>了解钙离子转运通道，最主要是知道钙从钙释放通道（</w:t>
      </w:r>
      <w:r>
        <w:rPr>
          <w:rFonts w:cs="Times New Roman"/>
        </w:rPr>
        <w:t>RyR</w:t>
      </w:r>
      <w:r>
        <w:rPr>
          <w:rFonts w:hint="eastAsia" w:cs="Times New Roman"/>
        </w:rPr>
        <w:t>）进入胞浆，胞浆内的钙通过定位在fSR上的钙泵回摄入肌浆网，了解肌浆网中的钙离子结合蛋白，咖啡因对R</w:t>
      </w:r>
      <w:r>
        <w:rPr>
          <w:rFonts w:cs="Times New Roman"/>
        </w:rPr>
        <w:t>yR</w:t>
      </w:r>
      <w:r>
        <w:rPr>
          <w:rFonts w:hint="eastAsia" w:cs="Times New Roman"/>
        </w:rPr>
        <w:t>通道的影响。</w:t>
      </w:r>
    </w:p>
    <w:p>
      <w:pPr>
        <w:ind w:firstLine="496"/>
        <w:rPr>
          <w:rFonts w:cs="Times New Roman"/>
        </w:rPr>
      </w:pPr>
      <w:r>
        <w:rPr>
          <w:rStyle w:val="16"/>
          <w:rFonts w:ascii="楷体" w:hAnsi="楷体" w:eastAsia="楷体"/>
          <w:b/>
          <w:bCs/>
          <w:color w:val="777777"/>
          <w:shd w:val="pct10" w:color="auto" w:fill="FFFFFF"/>
        </w:rPr>
        <w:t>参考文献</w:t>
      </w:r>
      <w:r>
        <w:rPr>
          <w:rStyle w:val="16"/>
          <w:rFonts w:ascii="楷体" w:hAnsi="楷体" w:eastAsia="楷体"/>
          <w:color w:val="777777"/>
          <w:shd w:val="pct10" w:color="auto" w:fill="FFFFFF"/>
        </w:rPr>
        <w:t>：</w:t>
      </w:r>
      <w:r>
        <w:rPr>
          <w:rStyle w:val="16"/>
          <w:rFonts w:hint="eastAsia" w:eastAsia="楷体" w:cs="Times New Roman"/>
          <w:color w:val="777777"/>
          <w:shd w:val="pct10" w:color="auto" w:fill="FFFFFF"/>
        </w:rPr>
        <w:t>《心肌细胞肌质网钙信号的测量与分析》1.3.1.2、《心肌细胞钙信号的检测与分析方法研究及其应用--贺雯瑾》1.3等</w:t>
      </w:r>
    </w:p>
    <w:p>
      <w:pPr>
        <w:ind w:firstLine="496"/>
        <w:rPr>
          <w:rFonts w:cs="Times New Roman"/>
        </w:rPr>
      </w:pPr>
    </w:p>
    <w:p>
      <w:pPr>
        <w:pStyle w:val="4"/>
        <w:numPr>
          <w:ilvl w:val="1"/>
          <w:numId w:val="1"/>
        </w:numPr>
        <w:spacing w:before="60" w:after="60" w:line="240" w:lineRule="auto"/>
        <w:rPr>
          <w:rStyle w:val="16"/>
          <w:rFonts w:cs="Times New Roman" w:eastAsiaTheme="minorEastAsia"/>
        </w:rPr>
      </w:pPr>
      <w:r>
        <w:rPr>
          <w:rStyle w:val="16"/>
          <w:rFonts w:hint="eastAsia" w:cs="Times New Roman" w:eastAsiaTheme="minorEastAsia"/>
        </w:rPr>
        <w:t>心肌细胞兴奋收缩耦联机制</w:t>
      </w:r>
    </w:p>
    <w:p>
      <w:pPr>
        <w:ind w:firstLine="484"/>
      </w:pPr>
      <w:r>
        <w:rPr>
          <w:rFonts w:hint="eastAsia"/>
        </w:rPr>
        <w:t>这部分要掌握什么是钙致钙释放，以及在整个过程中肌浆网、胞浆内钙浓度的变化。对于肌钙蛋白结构的具体变化只需要了解即可，不是重点。</w:t>
      </w:r>
    </w:p>
    <w:p>
      <w:pPr>
        <w:ind w:firstLine="484"/>
      </w:pPr>
      <w:r>
        <w:rPr>
          <w:rStyle w:val="16"/>
          <w:rFonts w:ascii="楷体" w:hAnsi="楷体" w:eastAsia="楷体"/>
          <w:b/>
          <w:bCs/>
          <w:color w:val="777777"/>
          <w:shd w:val="pct10" w:color="auto" w:fill="FFFFFF"/>
        </w:rPr>
        <w:t>参考文献</w:t>
      </w:r>
      <w:r>
        <w:rPr>
          <w:rStyle w:val="16"/>
          <w:rFonts w:ascii="楷体" w:hAnsi="楷体" w:eastAsia="楷体"/>
          <w:color w:val="777777"/>
          <w:shd w:val="pct10" w:color="auto" w:fill="FFFFFF"/>
        </w:rPr>
        <w:t>：</w:t>
      </w:r>
      <w:r>
        <w:rPr>
          <w:rStyle w:val="16"/>
          <w:rFonts w:hint="eastAsia" w:eastAsia="楷体" w:cs="Times New Roman"/>
          <w:color w:val="777777"/>
          <w:shd w:val="pct10" w:color="auto" w:fill="FFFFFF"/>
        </w:rPr>
        <w:t>《心肌细胞钙信号的检测与分析方法研究及其应用--贺雯瑾》1.2等</w:t>
      </w:r>
    </w:p>
    <w:p>
      <w:pPr>
        <w:pStyle w:val="4"/>
        <w:numPr>
          <w:ilvl w:val="1"/>
          <w:numId w:val="1"/>
        </w:numPr>
        <w:spacing w:before="60" w:after="60" w:line="240" w:lineRule="auto"/>
        <w:rPr>
          <w:rFonts w:cs="Times New Roman" w:eastAsiaTheme="minorEastAsia"/>
        </w:rPr>
      </w:pPr>
      <w:r>
        <w:rPr>
          <w:rStyle w:val="16"/>
          <w:rFonts w:hint="eastAsia" w:cs="Times New Roman" w:eastAsiaTheme="minorEastAsia"/>
        </w:rPr>
        <w:t>心肌细胞钙信号类型</w:t>
      </w:r>
    </w:p>
    <w:p>
      <w:pPr>
        <w:ind w:firstLine="484"/>
        <w:rPr>
          <w:rFonts w:cs="Times New Roman"/>
        </w:rPr>
      </w:pPr>
      <w:r>
        <w:rPr>
          <w:rFonts w:hint="eastAsia" w:cs="Times New Roman"/>
        </w:rPr>
        <w:t>重点。掌握钙火花、钙空穴、钙瞬变、钙波等钙信号事件发生的位置，钙离子浓度的变化。</w:t>
      </w:r>
    </w:p>
    <w:p>
      <w:pPr>
        <w:ind w:firstLine="484"/>
        <w:rPr>
          <w:rFonts w:cs="Times New Roman"/>
        </w:rPr>
      </w:pPr>
      <w:r>
        <w:rPr>
          <w:rStyle w:val="16"/>
          <w:rFonts w:ascii="楷体" w:hAnsi="楷体" w:eastAsia="楷体"/>
          <w:b/>
          <w:bCs/>
          <w:color w:val="777777"/>
          <w:shd w:val="pct10" w:color="auto" w:fill="FFFFFF"/>
        </w:rPr>
        <w:t>参考文献</w:t>
      </w:r>
      <w:r>
        <w:rPr>
          <w:rStyle w:val="16"/>
          <w:rFonts w:ascii="楷体" w:hAnsi="楷体" w:eastAsia="楷体"/>
          <w:color w:val="777777"/>
          <w:shd w:val="pct10" w:color="auto" w:fill="FFFFFF"/>
        </w:rPr>
        <w:t>：</w:t>
      </w:r>
      <w:r>
        <w:rPr>
          <w:rStyle w:val="16"/>
          <w:rFonts w:hint="eastAsia" w:eastAsia="楷体" w:cs="Times New Roman"/>
          <w:color w:val="777777"/>
          <w:shd w:val="pct10" w:color="auto" w:fill="FFFFFF"/>
        </w:rPr>
        <w:t>《钙火花研究进展与瞻望》、《心肌细胞肌质网钙信号的测量与分析》1.3.3</w:t>
      </w:r>
    </w:p>
    <w:p>
      <w:pPr>
        <w:ind w:firstLine="496"/>
        <w:rPr>
          <w:rFonts w:cs="Times New Roman"/>
        </w:rPr>
      </w:pPr>
    </w:p>
    <w:p>
      <w:pPr>
        <w:spacing w:before="163" w:beforeLines="50" w:after="163" w:afterLines="50"/>
        <w:ind w:firstLine="482"/>
        <w:rPr>
          <w:rFonts w:cs="Times New Roman"/>
        </w:rPr>
      </w:pPr>
      <w:r>
        <w:rPr>
          <w:rFonts w:hint="eastAsia" w:cs="Times New Roman"/>
        </w:rPr>
        <w:t>这部分内容只要多翻看这几篇文献，基本上就能对项目组的生物背景有个大致了解。</w:t>
      </w:r>
    </w:p>
    <w:p>
      <w:pPr>
        <w:pStyle w:val="3"/>
        <w:numPr>
          <w:ilvl w:val="0"/>
          <w:numId w:val="1"/>
        </w:numPr>
        <w:spacing w:before="120" w:after="120" w:line="240" w:lineRule="auto"/>
        <w:rPr>
          <w:rFonts w:ascii="Times New Roman" w:hAnsi="Times New Roman" w:cs="Times New Roman" w:eastAsiaTheme="minorEastAsia"/>
        </w:rPr>
      </w:pPr>
      <w:r>
        <w:rPr>
          <w:rFonts w:hint="eastAsia" w:ascii="Times New Roman" w:hAnsi="Times New Roman" w:cs="Times New Roman" w:eastAsiaTheme="minorEastAsia"/>
        </w:rPr>
        <w:t>心肌细胞钙信号建模仿真基础</w:t>
      </w:r>
    </w:p>
    <w:p>
      <w:pPr>
        <w:ind w:firstLine="484"/>
        <w:rPr>
          <w:rFonts w:cs="Times New Roman"/>
        </w:rPr>
      </w:pPr>
      <w:r>
        <w:rPr>
          <w:rFonts w:hint="eastAsia" w:cs="Times New Roman"/>
        </w:rPr>
        <w:t>这部分本质属于计算流体力学知识。数值仿真的过程实际上是：</w:t>
      </w:r>
    </w:p>
    <w:p>
      <w:pPr>
        <w:pStyle w:val="17"/>
        <w:numPr>
          <w:ilvl w:val="0"/>
          <w:numId w:val="2"/>
        </w:numPr>
        <w:ind w:left="-2" w:leftChars="-1" w:firstLine="480"/>
        <w:rPr>
          <w:rFonts w:cs="Times New Roman"/>
        </w:rPr>
      </w:pPr>
      <w:r>
        <w:rPr>
          <w:rFonts w:hint="eastAsia" w:cs="Times New Roman"/>
        </w:rPr>
        <w:t>根据生物其特有的空间结构，构建一个足够简单又能反应本质的几何模型；</w:t>
      </w:r>
    </w:p>
    <w:p>
      <w:pPr>
        <w:pStyle w:val="17"/>
        <w:numPr>
          <w:ilvl w:val="0"/>
          <w:numId w:val="2"/>
        </w:numPr>
        <w:ind w:left="-2" w:leftChars="-1" w:firstLine="480"/>
        <w:rPr>
          <w:rFonts w:cs="Times New Roman"/>
        </w:rPr>
      </w:pPr>
      <w:r>
        <w:rPr>
          <w:rFonts w:hint="eastAsia" w:cs="Times New Roman"/>
        </w:rPr>
        <w:t>对具体的生理系统进行简化和抽象化，提取其内在规律，通过微积分方程等建立数学模型；</w:t>
      </w:r>
    </w:p>
    <w:p>
      <w:pPr>
        <w:pStyle w:val="17"/>
        <w:numPr>
          <w:ilvl w:val="0"/>
          <w:numId w:val="2"/>
        </w:numPr>
        <w:ind w:left="-2" w:leftChars="-1" w:firstLine="480"/>
        <w:rPr>
          <w:rFonts w:cs="Times New Roman"/>
        </w:rPr>
      </w:pPr>
      <w:r>
        <w:rPr>
          <w:rFonts w:hint="eastAsia" w:cs="Times New Roman"/>
        </w:rPr>
        <w:t>程序实现进行仿真；</w:t>
      </w:r>
    </w:p>
    <w:p>
      <w:pPr>
        <w:pStyle w:val="17"/>
        <w:numPr>
          <w:ilvl w:val="0"/>
          <w:numId w:val="2"/>
        </w:numPr>
        <w:ind w:left="-2" w:leftChars="-1" w:firstLine="480"/>
        <w:rPr>
          <w:rFonts w:cs="Times New Roman"/>
        </w:rPr>
      </w:pPr>
      <w:r>
        <w:rPr>
          <w:rFonts w:hint="eastAsia" w:cs="Times New Roman"/>
        </w:rPr>
        <w:t>分析仿真结果不断修改几何或者数学模型，最后可以生物实践起到指导作用。</w:t>
      </w:r>
    </w:p>
    <w:p>
      <w:pPr>
        <w:pStyle w:val="4"/>
        <w:numPr>
          <w:ilvl w:val="1"/>
          <w:numId w:val="3"/>
        </w:numPr>
        <w:spacing w:before="60" w:after="60" w:line="240" w:lineRule="auto"/>
        <w:rPr>
          <w:rStyle w:val="16"/>
          <w:rFonts w:eastAsiaTheme="minorEastAsia"/>
        </w:rPr>
      </w:pPr>
      <w:r>
        <w:rPr>
          <w:rStyle w:val="16"/>
          <w:rFonts w:hint="eastAsia" w:eastAsiaTheme="minorEastAsia"/>
        </w:rPr>
        <w:t>网格划分</w:t>
      </w:r>
    </w:p>
    <w:p>
      <w:r>
        <w:t xml:space="preserve">    </w:t>
      </w:r>
      <w:r>
        <w:rPr>
          <w:rFonts w:ascii="Arial" w:hAnsi="Arial" w:cs="Arial"/>
          <w:color w:val="333333"/>
          <w:shd w:val="clear" w:color="auto" w:fill="FFFFFF"/>
        </w:rPr>
        <w:t>简单的说就是尽可能用最少的网格，最真实的反应物理量的变化规律。</w:t>
      </w:r>
    </w:p>
    <w:p>
      <w:pPr>
        <w:spacing w:before="163" w:beforeLines="50" w:after="163" w:afterLines="50"/>
        <w:ind w:firstLine="484"/>
      </w:pPr>
      <w:r>
        <w:rPr>
          <w:rFonts w:hint="eastAsia"/>
        </w:rPr>
        <w:t>数值仿真计算中采用的网格可以大致分为结构化网格和非结构化网格两大类。</w:t>
      </w:r>
    </w:p>
    <w:p>
      <w:pPr>
        <w:spacing w:before="163" w:beforeLines="50" w:after="163" w:afterLines="50"/>
        <w:ind w:firstLine="484"/>
      </w:pPr>
      <w:r>
        <w:t>通常说的非结构网格主要指非四边形和六面体网格，包含三角形，四面体，楔形，金字塔等，在实际应用中最常用的还是三角形和四面体</w:t>
      </w:r>
      <w:r>
        <w:rPr>
          <w:rFonts w:hint="eastAsia"/>
        </w:rPr>
        <w:t>，二维平面使用三角形网格，三维平面使用四面体。结构网格是节点间具有相同或相似的拓扑结构。</w:t>
      </w:r>
    </w:p>
    <w:p>
      <w:pPr>
        <w:jc w:val="center"/>
      </w:pPr>
      <w:r>
        <w:drawing>
          <wp:inline distT="0" distB="0" distL="0" distR="0">
            <wp:extent cx="2066925" cy="2029460"/>
            <wp:effectExtent l="0" t="0" r="9525" b="889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066925" cy="2029460"/>
                    </a:xfrm>
                    <a:prstGeom prst="rect">
                      <a:avLst/>
                    </a:prstGeom>
                  </pic:spPr>
                </pic:pic>
              </a:graphicData>
            </a:graphic>
          </wp:inline>
        </w:drawing>
      </w:r>
      <w:r>
        <w:drawing>
          <wp:inline distT="0" distB="0" distL="0" distR="0">
            <wp:extent cx="1988185" cy="19754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992060" cy="1979166"/>
                    </a:xfrm>
                    <a:prstGeom prst="rect">
                      <a:avLst/>
                    </a:prstGeom>
                  </pic:spPr>
                </pic:pic>
              </a:graphicData>
            </a:graphic>
          </wp:inline>
        </w:drawing>
      </w:r>
    </w:p>
    <w:p>
      <w:pPr>
        <w:jc w:val="center"/>
        <w:rPr>
          <w:rFonts w:ascii="黑体" w:hAnsi="黑体" w:eastAsia="黑体"/>
          <w:sz w:val="20"/>
          <w:szCs w:val="18"/>
        </w:rPr>
      </w:pPr>
      <w:r>
        <w:rPr>
          <w:rFonts w:hint="eastAsia" w:ascii="黑体" w:hAnsi="黑体" w:eastAsia="黑体"/>
          <w:sz w:val="20"/>
          <w:szCs w:val="18"/>
        </w:rPr>
        <w:t>左图为</w:t>
      </w:r>
      <w:r>
        <w:rPr>
          <w:rFonts w:hint="eastAsia" w:ascii="黑体" w:hAnsi="黑体" w:eastAsia="黑体"/>
          <w:b/>
          <w:bCs/>
          <w:sz w:val="20"/>
          <w:szCs w:val="18"/>
        </w:rPr>
        <w:t>肌浆网建模的非结构网格</w:t>
      </w:r>
      <w:r>
        <w:rPr>
          <w:rFonts w:hint="eastAsia" w:ascii="黑体" w:hAnsi="黑体" w:eastAsia="黑体"/>
          <w:sz w:val="20"/>
          <w:szCs w:val="18"/>
        </w:rPr>
        <w:t>，右图为</w:t>
      </w:r>
      <w:r>
        <w:rPr>
          <w:rFonts w:hint="eastAsia" w:ascii="黑体" w:hAnsi="黑体" w:eastAsia="黑体"/>
          <w:b/>
          <w:bCs/>
          <w:sz w:val="20"/>
          <w:szCs w:val="18"/>
        </w:rPr>
        <w:t>胞浆亚空间</w:t>
      </w:r>
      <w:r>
        <w:rPr>
          <w:rFonts w:hint="eastAsia" w:ascii="黑体" w:hAnsi="黑体" w:eastAsia="黑体"/>
          <w:sz w:val="20"/>
          <w:szCs w:val="18"/>
        </w:rPr>
        <w:t>建模的结构网格</w:t>
      </w:r>
    </w:p>
    <w:p>
      <w:pPr>
        <w:jc w:val="left"/>
        <w:rPr>
          <w:rStyle w:val="16"/>
          <w:rFonts w:ascii="楷体" w:hAnsi="楷体" w:eastAsia="楷体"/>
          <w:b/>
          <w:bCs/>
          <w:color w:val="777777"/>
        </w:rPr>
      </w:pPr>
      <w:r>
        <w:rPr>
          <w:rStyle w:val="16"/>
          <w:rFonts w:hint="eastAsia" w:ascii="楷体" w:hAnsi="楷体" w:eastAsia="楷体"/>
          <w:b/>
          <w:bCs/>
          <w:color w:val="777777"/>
        </w:rPr>
        <w:t xml:space="preserve"> </w:t>
      </w:r>
      <w:r>
        <w:rPr>
          <w:rStyle w:val="16"/>
          <w:rFonts w:ascii="楷体" w:hAnsi="楷体" w:eastAsia="楷体"/>
          <w:b/>
          <w:bCs/>
          <w:color w:val="777777"/>
        </w:rPr>
        <w:t xml:space="preserve">   </w:t>
      </w:r>
      <w:r>
        <w:t>非结构网格</w:t>
      </w:r>
      <w:r>
        <w:rPr>
          <w:rFonts w:hint="eastAsia"/>
        </w:rPr>
        <w:t>的生成要比结构网格复杂得多。</w:t>
      </w:r>
      <w:r>
        <w:t>这部分</w:t>
      </w:r>
      <w:r>
        <w:rPr>
          <w:rFonts w:hint="eastAsia"/>
        </w:rPr>
        <w:t>先阅读文献了解</w:t>
      </w:r>
      <w:bookmarkStart w:id="0" w:name="_Toc61686809"/>
      <w:r>
        <w:rPr>
          <w:rFonts w:hint="eastAsia"/>
        </w:rPr>
        <w:t>三维非结构网格的生成及自适应技术</w:t>
      </w:r>
      <w:bookmarkEnd w:id="0"/>
      <w:r>
        <w:rPr>
          <w:rFonts w:hint="eastAsia"/>
        </w:rPr>
        <w:t>，了解Delaunay方法和前沿推进法。因为我们的项目都是抽象成了二维结构，所以对三维这部分不需要太抠细节，主要是掌握二维非结构网格怎么生成。后续可以使用Python程序自己生成不同规则的非结构网格。</w:t>
      </w:r>
    </w:p>
    <w:p>
      <w:pPr>
        <w:ind w:firstLine="481"/>
        <w:jc w:val="left"/>
        <w:rPr>
          <w:rStyle w:val="16"/>
          <w:rFonts w:hint="eastAsia" w:eastAsia="楷体" w:cs="Times New Roman"/>
          <w:color w:val="777777"/>
          <w:shd w:val="pct10" w:color="auto" w:fill="FFFFFF"/>
        </w:rPr>
      </w:pPr>
      <w:r>
        <w:rPr>
          <w:rStyle w:val="16"/>
          <w:rFonts w:ascii="楷体" w:hAnsi="楷体" w:eastAsia="楷体"/>
          <w:b/>
          <w:bCs/>
          <w:color w:val="777777"/>
          <w:shd w:val="pct10" w:color="auto" w:fill="FFFFFF"/>
        </w:rPr>
        <w:t>参考文献</w:t>
      </w:r>
      <w:r>
        <w:rPr>
          <w:rStyle w:val="16"/>
          <w:rFonts w:ascii="楷体" w:hAnsi="楷体" w:eastAsia="楷体"/>
          <w:color w:val="777777"/>
          <w:shd w:val="pct10" w:color="auto" w:fill="FFFFFF"/>
        </w:rPr>
        <w:t>：</w:t>
      </w:r>
      <w:r>
        <w:rPr>
          <w:rStyle w:val="16"/>
          <w:rFonts w:hint="eastAsia" w:eastAsia="楷体" w:cs="Times New Roman"/>
          <w:color w:val="777777"/>
          <w:shd w:val="pct10" w:color="auto" w:fill="FFFFFF"/>
        </w:rPr>
        <w:t>《网格理论》</w:t>
      </w:r>
    </w:p>
    <w:p>
      <w:pPr>
        <w:ind w:firstLine="481"/>
        <w:jc w:val="left"/>
        <w:rPr>
          <w:rStyle w:val="16"/>
          <w:rFonts w:hint="default" w:eastAsia="楷体" w:cs="Times New Roman"/>
          <w:b w:val="0"/>
          <w:bCs w:val="0"/>
          <w:color w:val="777777"/>
          <w:shd w:val="pct10" w:color="auto" w:fill="FFFFFF"/>
          <w:lang w:val="en-US" w:eastAsia="zh-CN"/>
        </w:rPr>
      </w:pPr>
      <w:r>
        <w:rPr>
          <w:rStyle w:val="16"/>
          <w:rFonts w:hint="eastAsia" w:eastAsia="楷体" w:cs="Times New Roman"/>
          <w:b/>
          <w:bCs/>
          <w:color w:val="777777"/>
          <w:highlight w:val="yellow"/>
          <w:shd w:val="pct10" w:color="auto" w:fill="FFFFFF"/>
          <w:lang w:val="en-US" w:eastAsia="zh-CN"/>
        </w:rPr>
        <w:t>程序练习</w:t>
      </w:r>
      <w:r>
        <w:rPr>
          <w:rStyle w:val="16"/>
          <w:rFonts w:hint="eastAsia" w:eastAsia="楷体" w:cs="Times New Roman"/>
          <w:b/>
          <w:bCs/>
          <w:color w:val="777777"/>
          <w:shd w:val="pct10" w:color="auto" w:fill="FFFFFF"/>
          <w:lang w:val="en-US" w:eastAsia="zh-CN"/>
        </w:rPr>
        <w:t>：</w:t>
      </w:r>
      <w:r>
        <w:rPr>
          <w:rStyle w:val="16"/>
          <w:rFonts w:hint="eastAsia" w:eastAsia="楷体" w:cs="Times New Roman"/>
          <w:b w:val="0"/>
          <w:bCs w:val="0"/>
          <w:color w:val="777777"/>
          <w:shd w:val="pct10" w:color="auto" w:fill="FFFFFF"/>
          <w:lang w:val="en-US" w:eastAsia="zh-CN"/>
        </w:rPr>
        <w:t>在非结构网格程序基础上自己生成一个三角化网格，并通过改变参数，调整网格的形状对网格代码进一步理解。</w:t>
      </w:r>
    </w:p>
    <w:p>
      <w:pPr>
        <w:pStyle w:val="4"/>
        <w:numPr>
          <w:ilvl w:val="1"/>
          <w:numId w:val="3"/>
        </w:numPr>
        <w:spacing w:before="60" w:after="60" w:line="240" w:lineRule="auto"/>
        <w:rPr>
          <w:rStyle w:val="16"/>
          <w:rFonts w:eastAsiaTheme="minorEastAsia"/>
        </w:rPr>
      </w:pPr>
      <w:r>
        <w:rPr>
          <w:rStyle w:val="16"/>
          <w:rFonts w:hint="eastAsia" w:eastAsiaTheme="minorEastAsia"/>
        </w:rPr>
        <w:t>钙空穴仿真</w:t>
      </w:r>
    </w:p>
    <w:p>
      <w:pPr>
        <w:ind w:firstLine="484"/>
        <w:jc w:val="left"/>
      </w:pPr>
      <w:r>
        <w:rPr>
          <w:rFonts w:hint="eastAsia"/>
        </w:rPr>
        <w:t>可以了解到，肌浆网是一个扁平的囊状结构，我们将其抽象为一个</w:t>
      </w:r>
      <w:r>
        <w:rPr>
          <w:rFonts w:hint="eastAsia"/>
          <w:b/>
          <w:bCs/>
        </w:rPr>
        <w:t>二维圆形</w:t>
      </w:r>
      <w:r>
        <w:rPr>
          <w:rFonts w:hint="eastAsia"/>
        </w:rPr>
        <w:t>，对其再进行非结构网格划分，接下来就是根据肌浆网的钙浓度变化建立反应-扩散方程。这部分公式最好自己在纸上重新推导一遍。</w:t>
      </w:r>
    </w:p>
    <w:p>
      <w:pPr>
        <w:ind w:firstLine="484"/>
        <w:jc w:val="left"/>
      </w:pPr>
      <w:r>
        <w:rPr>
          <w:rFonts w:hint="eastAsia"/>
        </w:rPr>
        <w:t>关于一阶导数的计算，需要通过基函数近似原函数得到，具体理论见谢老师0</w:t>
      </w:r>
      <w:r>
        <w:t>9</w:t>
      </w:r>
      <w:r>
        <w:rPr>
          <w:rFonts w:hint="eastAsia"/>
        </w:rPr>
        <w:t>年论文。</w:t>
      </w:r>
    </w:p>
    <w:p>
      <w:pPr>
        <w:ind w:firstLine="484"/>
        <w:jc w:val="left"/>
        <w:rPr>
          <w:rStyle w:val="16"/>
          <w:rFonts w:eastAsia="楷体" w:cs="Times New Roman"/>
          <w:color w:val="777777"/>
          <w:shd w:val="pct10" w:color="auto" w:fill="FFFFFF"/>
        </w:rPr>
      </w:pPr>
      <w:r>
        <w:rPr>
          <w:rStyle w:val="16"/>
          <w:rFonts w:ascii="楷体" w:hAnsi="楷体" w:eastAsia="楷体"/>
          <w:b/>
          <w:bCs/>
          <w:color w:val="777777"/>
          <w:shd w:val="pct10" w:color="auto" w:fill="FFFFFF"/>
        </w:rPr>
        <w:t>参考文献</w:t>
      </w:r>
      <w:r>
        <w:rPr>
          <w:rStyle w:val="16"/>
          <w:rFonts w:ascii="楷体" w:hAnsi="楷体" w:eastAsia="楷体"/>
          <w:color w:val="777777"/>
          <w:shd w:val="pct10" w:color="auto" w:fill="FFFFFF"/>
        </w:rPr>
        <w:t>：</w:t>
      </w:r>
      <w:r>
        <w:rPr>
          <w:rStyle w:val="16"/>
          <w:rFonts w:hint="eastAsia" w:ascii="楷体" w:hAnsi="楷体" w:eastAsia="楷体"/>
          <w:color w:val="777777"/>
          <w:shd w:val="pct10" w:color="auto" w:fill="FFFFFF"/>
        </w:rPr>
        <w:t>《谢文俊硕士论文》《谢文俊基函数法》是对</w:t>
      </w:r>
      <w:r>
        <w:rPr>
          <w:rStyle w:val="16"/>
          <w:rFonts w:eastAsia="楷体" w:cs="Times New Roman"/>
          <w:color w:val="777777"/>
          <w:shd w:val="pct10" w:color="auto" w:fill="FFFFFF"/>
        </w:rPr>
        <w:t>2.1</w:t>
      </w:r>
      <w:r>
        <w:rPr>
          <w:rStyle w:val="16"/>
          <w:rFonts w:hint="eastAsia" w:ascii="楷体" w:hAnsi="楷体" w:eastAsia="楷体"/>
          <w:color w:val="777777"/>
          <w:shd w:val="pct10" w:color="auto" w:fill="FFFFFF"/>
        </w:rPr>
        <w:t>的三维网格技术和基函数法的介绍，公式推导见</w:t>
      </w:r>
      <w:r>
        <w:rPr>
          <w:rStyle w:val="16"/>
          <w:rFonts w:hint="eastAsia" w:eastAsia="楷体" w:cs="Times New Roman"/>
          <w:color w:val="777777"/>
          <w:shd w:val="pct10" w:color="auto" w:fill="FFFFFF"/>
        </w:rPr>
        <w:t>《仿真理论与程序_简介_0531》第2部分，以及它的修订版本《钙空穴仿真理论推导》都可以</w:t>
      </w:r>
    </w:p>
    <w:p>
      <w:pPr>
        <w:ind w:firstLine="480"/>
        <w:jc w:val="left"/>
        <w:rPr>
          <w:rFonts w:hint="eastAsia"/>
          <w:lang w:val="en-US" w:eastAsia="zh-CN"/>
        </w:rPr>
      </w:pPr>
      <w:r>
        <w:rPr>
          <w:highlight w:val="yellow"/>
        </w:rPr>
        <w:t>程序实现</w:t>
      </w:r>
      <w:r>
        <w:t>：</w:t>
      </w:r>
      <w:r>
        <w:rPr>
          <w:rFonts w:hint="eastAsia"/>
          <w:lang w:val="en-US" w:eastAsia="zh-CN"/>
        </w:rPr>
        <w:t>1、自己动手实现程序中求下一步钙离子和荧光钙浓度的两个核心函数；</w:t>
      </w:r>
    </w:p>
    <w:p>
      <w:pPr>
        <w:numPr>
          <w:ilvl w:val="0"/>
          <w:numId w:val="4"/>
        </w:numPr>
        <w:ind w:firstLine="480"/>
        <w:jc w:val="left"/>
        <w:rPr>
          <w:rFonts w:hint="eastAsia"/>
          <w:lang w:val="en-US" w:eastAsia="zh-CN"/>
        </w:rPr>
      </w:pPr>
      <w:r>
        <w:rPr>
          <w:rFonts w:hint="eastAsia"/>
          <w:lang w:val="en-US" w:eastAsia="zh-CN"/>
        </w:rPr>
        <w:t>自己完成钙空穴模拟，程序运行50000步，参数用最基本的就行。</w:t>
      </w:r>
    </w:p>
    <w:p>
      <w:pPr>
        <w:numPr>
          <w:ilvl w:val="0"/>
          <w:numId w:val="4"/>
        </w:numPr>
        <w:ind w:firstLine="480"/>
        <w:jc w:val="left"/>
        <w:rPr>
          <w:rFonts w:hint="default"/>
          <w:lang w:val="en-US" w:eastAsia="zh-CN"/>
        </w:rPr>
      </w:pPr>
      <w:r>
        <w:rPr>
          <w:rFonts w:hint="eastAsia"/>
          <w:lang w:val="en-US" w:eastAsia="zh-CN"/>
        </w:rPr>
        <w:t>自己动手完成全部代码，实现钙空穴的仿真，并进行模拟</w:t>
      </w:r>
    </w:p>
    <w:p>
      <w:pPr>
        <w:pStyle w:val="4"/>
        <w:numPr>
          <w:ilvl w:val="1"/>
          <w:numId w:val="3"/>
        </w:numPr>
        <w:spacing w:before="60" w:after="60" w:line="240" w:lineRule="auto"/>
        <w:rPr>
          <w:rStyle w:val="16"/>
          <w:rFonts w:eastAsiaTheme="minorEastAsia"/>
        </w:rPr>
      </w:pPr>
      <w:r>
        <w:rPr>
          <w:rStyle w:val="16"/>
          <w:rFonts w:hint="eastAsia" w:eastAsiaTheme="minorEastAsia"/>
        </w:rPr>
        <w:t>Smith钙火花仿真</w:t>
      </w:r>
    </w:p>
    <w:p>
      <w:pPr>
        <w:ind w:firstLine="484"/>
        <w:jc w:val="left"/>
      </w:pPr>
      <w:r>
        <w:rPr>
          <w:rFonts w:hint="eastAsia"/>
        </w:rPr>
        <w:t>在钙空穴的设计中，我们将胞浆中的浓度设为了定值。仿真Smith钙火花的目的就是将这一个值动态变化。</w:t>
      </w:r>
    </w:p>
    <w:p>
      <w:pPr>
        <w:ind w:firstLine="484"/>
        <w:jc w:val="left"/>
        <w:rPr>
          <w:rStyle w:val="16"/>
          <w:rFonts w:eastAsia="楷体" w:cs="Times New Roman"/>
          <w:color w:val="777777"/>
          <w:shd w:val="pct10" w:color="auto" w:fill="FFFFFF"/>
        </w:rPr>
      </w:pPr>
      <w:r>
        <w:rPr>
          <w:rStyle w:val="16"/>
          <w:rFonts w:ascii="楷体" w:hAnsi="楷体" w:eastAsia="楷体"/>
          <w:b/>
          <w:bCs/>
          <w:color w:val="777777"/>
          <w:shd w:val="pct10" w:color="auto" w:fill="FFFFFF"/>
        </w:rPr>
        <w:t>参考文献</w:t>
      </w:r>
      <w:r>
        <w:rPr>
          <w:rStyle w:val="16"/>
          <w:rFonts w:ascii="楷体" w:hAnsi="楷体" w:eastAsia="楷体"/>
          <w:color w:val="777777"/>
          <w:shd w:val="pct10" w:color="auto" w:fill="FFFFFF"/>
        </w:rPr>
        <w:t>：</w:t>
      </w:r>
      <w:r>
        <w:rPr>
          <w:rStyle w:val="16"/>
          <w:rFonts w:eastAsia="楷体" w:cs="Times New Roman"/>
          <w:color w:val="777777"/>
          <w:shd w:val="pct10" w:color="auto" w:fill="FFFFFF"/>
        </w:rPr>
        <w:t>ppt</w:t>
      </w:r>
      <w:r>
        <w:rPr>
          <w:rStyle w:val="16"/>
          <w:rFonts w:hint="eastAsia" w:eastAsia="楷体" w:cs="Times New Roman"/>
          <w:color w:val="777777"/>
          <w:shd w:val="pct10" w:color="auto" w:fill="FFFFFF"/>
        </w:rPr>
        <w:t>内容为预备知识，《钙火花方程推导_迭代法_v6.0》使用了迭代法，</w:t>
      </w:r>
      <w:r>
        <w:rPr>
          <w:rStyle w:val="16"/>
          <w:rFonts w:hint="eastAsia" w:ascii="楷体" w:hAnsi="楷体" w:eastAsia="楷体"/>
          <w:color w:val="777777"/>
          <w:shd w:val="pct10" w:color="auto" w:fill="FFFFFF"/>
        </w:rPr>
        <w:t>《</w:t>
      </w:r>
      <w:r>
        <w:rPr>
          <w:rStyle w:val="16"/>
          <w:rFonts w:eastAsia="楷体" w:cs="Times New Roman"/>
          <w:color w:val="777777"/>
          <w:shd w:val="pct10" w:color="auto" w:fill="FFFFFF"/>
        </w:rPr>
        <w:t>Smith钙火花-2021-6-20</w:t>
      </w:r>
      <w:r>
        <w:rPr>
          <w:rStyle w:val="16"/>
          <w:rFonts w:hint="eastAsia" w:ascii="楷体" w:hAnsi="楷体" w:eastAsia="楷体"/>
          <w:color w:val="777777"/>
          <w:shd w:val="pct10" w:color="auto" w:fill="FFFFFF"/>
        </w:rPr>
        <w:t>》中对迭代法和解方程法都有总结。</w:t>
      </w:r>
    </w:p>
    <w:p>
      <w:pPr>
        <w:ind w:firstLine="484"/>
        <w:jc w:val="left"/>
      </w:pPr>
    </w:p>
    <w:p>
      <w:pPr>
        <w:ind w:firstLine="484"/>
        <w:jc w:val="left"/>
        <w:rPr>
          <w:rFonts w:hint="default" w:eastAsia="宋体"/>
          <w:lang w:val="en-US" w:eastAsia="zh-CN"/>
        </w:rPr>
      </w:pPr>
      <w:r>
        <w:t>程序实现：</w:t>
      </w:r>
      <w:r>
        <w:rPr>
          <w:rFonts w:hint="eastAsia"/>
          <w:lang w:val="en-US" w:eastAsia="zh-CN"/>
        </w:rPr>
        <w:t>1、动手实现孟豪学长钙火花模拟程序中求系数矩阵和常数矩阵的两个关键函数。</w:t>
      </w:r>
    </w:p>
    <w:p>
      <w:pPr>
        <w:ind w:firstLine="484"/>
        <w:jc w:val="left"/>
      </w:pPr>
      <w:r>
        <w:rPr>
          <w:rFonts w:hint="eastAsia"/>
          <w:highlight w:val="yellow"/>
          <w:lang w:val="en-US" w:eastAsia="zh-CN"/>
        </w:rPr>
        <w:t>2、</w:t>
      </w:r>
      <w:r>
        <w:rPr>
          <w:rFonts w:hint="eastAsia"/>
          <w:highlight w:val="yellow"/>
        </w:rPr>
        <w:t>将Smith钙火花与之前的钙</w:t>
      </w:r>
      <w:r>
        <w:rPr>
          <w:rFonts w:hint="eastAsia"/>
          <w:highlight w:val="yellow"/>
          <w:lang w:val="en-US" w:eastAsia="zh-CN"/>
        </w:rPr>
        <w:t>空穴</w:t>
      </w:r>
      <w:r>
        <w:rPr>
          <w:rFonts w:hint="eastAsia"/>
          <w:highlight w:val="yellow"/>
        </w:rPr>
        <w:t>接起来。</w:t>
      </w:r>
    </w:p>
    <w:p>
      <w:pPr>
        <w:ind w:firstLine="484"/>
        <w:jc w:val="left"/>
      </w:pPr>
      <w:bookmarkStart w:id="1" w:name="_GoBack"/>
      <w:bookmarkEnd w:id="1"/>
    </w:p>
    <w:sectPr>
      <w:footerReference r:id="rId3" w:type="default"/>
      <w:pgSz w:w="11906" w:h="16838"/>
      <w:pgMar w:top="1418" w:right="1418" w:bottom="1418" w:left="1418"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Roboto Slab">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6154869"/>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0F1462"/>
    <w:multiLevelType w:val="singleLevel"/>
    <w:tmpl w:val="950F1462"/>
    <w:lvl w:ilvl="0" w:tentative="0">
      <w:start w:val="2"/>
      <w:numFmt w:val="decimal"/>
      <w:suff w:val="nothing"/>
      <w:lvlText w:val="%1、"/>
      <w:lvlJc w:val="left"/>
    </w:lvl>
  </w:abstractNum>
  <w:abstractNum w:abstractNumId="1">
    <w:nsid w:val="32301580"/>
    <w:multiLevelType w:val="multilevel"/>
    <w:tmpl w:val="32301580"/>
    <w:lvl w:ilvl="0" w:tentative="0">
      <w:start w:val="1"/>
      <w:numFmt w:val="decimal"/>
      <w:lvlText w:val="%1."/>
      <w:lvlJc w:val="left"/>
      <w:pPr>
        <w:ind w:left="360" w:hanging="360"/>
      </w:pPr>
      <w:rPr>
        <w:rFonts w:hint="default"/>
      </w:rPr>
    </w:lvl>
    <w:lvl w:ilvl="1" w:tentative="0">
      <w:start w:val="2"/>
      <w:numFmt w:val="decimal"/>
      <w:isLgl/>
      <w:lvlText w:val="%1.%2"/>
      <w:lvlJc w:val="left"/>
      <w:pPr>
        <w:ind w:left="557" w:hanging="557"/>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
    <w:nsid w:val="64D512EF"/>
    <w:multiLevelType w:val="multilevel"/>
    <w:tmpl w:val="64D512EF"/>
    <w:lvl w:ilvl="0" w:tentative="0">
      <w:start w:val="1"/>
      <w:numFmt w:val="decimal"/>
      <w:lvlText w:val="(%1)"/>
      <w:lvlJc w:val="left"/>
      <w:pPr>
        <w:ind w:left="844" w:hanging="360"/>
      </w:pPr>
      <w:rPr>
        <w:rFonts w:hint="default"/>
      </w:rPr>
    </w:lvl>
    <w:lvl w:ilvl="1" w:tentative="0">
      <w:start w:val="1"/>
      <w:numFmt w:val="lowerLetter"/>
      <w:lvlText w:val="%2)"/>
      <w:lvlJc w:val="left"/>
      <w:pPr>
        <w:ind w:left="1324" w:hanging="420"/>
      </w:pPr>
    </w:lvl>
    <w:lvl w:ilvl="2" w:tentative="0">
      <w:start w:val="1"/>
      <w:numFmt w:val="lowerRoman"/>
      <w:lvlText w:val="%3."/>
      <w:lvlJc w:val="right"/>
      <w:pPr>
        <w:ind w:left="1744" w:hanging="420"/>
      </w:pPr>
    </w:lvl>
    <w:lvl w:ilvl="3" w:tentative="0">
      <w:start w:val="1"/>
      <w:numFmt w:val="decimal"/>
      <w:lvlText w:val="%4."/>
      <w:lvlJc w:val="left"/>
      <w:pPr>
        <w:ind w:left="2164" w:hanging="420"/>
      </w:pPr>
    </w:lvl>
    <w:lvl w:ilvl="4" w:tentative="0">
      <w:start w:val="1"/>
      <w:numFmt w:val="lowerLetter"/>
      <w:lvlText w:val="%5)"/>
      <w:lvlJc w:val="left"/>
      <w:pPr>
        <w:ind w:left="2584" w:hanging="420"/>
      </w:pPr>
    </w:lvl>
    <w:lvl w:ilvl="5" w:tentative="0">
      <w:start w:val="1"/>
      <w:numFmt w:val="lowerRoman"/>
      <w:lvlText w:val="%6."/>
      <w:lvlJc w:val="right"/>
      <w:pPr>
        <w:ind w:left="3004" w:hanging="420"/>
      </w:pPr>
    </w:lvl>
    <w:lvl w:ilvl="6" w:tentative="0">
      <w:start w:val="1"/>
      <w:numFmt w:val="decimal"/>
      <w:lvlText w:val="%7."/>
      <w:lvlJc w:val="left"/>
      <w:pPr>
        <w:ind w:left="3424" w:hanging="420"/>
      </w:pPr>
    </w:lvl>
    <w:lvl w:ilvl="7" w:tentative="0">
      <w:start w:val="1"/>
      <w:numFmt w:val="lowerLetter"/>
      <w:lvlText w:val="%8)"/>
      <w:lvlJc w:val="left"/>
      <w:pPr>
        <w:ind w:left="3844" w:hanging="420"/>
      </w:pPr>
    </w:lvl>
    <w:lvl w:ilvl="8" w:tentative="0">
      <w:start w:val="1"/>
      <w:numFmt w:val="lowerRoman"/>
      <w:lvlText w:val="%9."/>
      <w:lvlJc w:val="right"/>
      <w:pPr>
        <w:ind w:left="4264" w:hanging="420"/>
      </w:pPr>
    </w:lvl>
  </w:abstractNum>
  <w:abstractNum w:abstractNumId="3">
    <w:nsid w:val="760F6F27"/>
    <w:multiLevelType w:val="multilevel"/>
    <w:tmpl w:val="760F6F27"/>
    <w:lvl w:ilvl="0" w:tentative="0">
      <w:start w:val="2"/>
      <w:numFmt w:val="decimal"/>
      <w:lvlText w:val="%1."/>
      <w:lvlJc w:val="left"/>
      <w:pPr>
        <w:ind w:left="360" w:hanging="360"/>
      </w:pPr>
      <w:rPr>
        <w:rFonts w:hint="default"/>
      </w:rPr>
    </w:lvl>
    <w:lvl w:ilvl="1" w:tentative="0">
      <w:start w:val="1"/>
      <w:numFmt w:val="decimal"/>
      <w:isLgl/>
      <w:lvlText w:val="%1.%2"/>
      <w:lvlJc w:val="left"/>
      <w:pPr>
        <w:ind w:left="557" w:hanging="557"/>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U1ODk4ZjJiMmQzMTcyYjNmMzU0OWMyY2ZhYTNlOGUifQ=="/>
  </w:docVars>
  <w:rsids>
    <w:rsidRoot w:val="005474A0"/>
    <w:rsid w:val="00041DF2"/>
    <w:rsid w:val="000C0287"/>
    <w:rsid w:val="000E0F85"/>
    <w:rsid w:val="001943F3"/>
    <w:rsid w:val="001C0E95"/>
    <w:rsid w:val="001F669A"/>
    <w:rsid w:val="002367C1"/>
    <w:rsid w:val="00344740"/>
    <w:rsid w:val="0039429A"/>
    <w:rsid w:val="003C6FA2"/>
    <w:rsid w:val="003E4003"/>
    <w:rsid w:val="00416B5E"/>
    <w:rsid w:val="00452A89"/>
    <w:rsid w:val="004C7E29"/>
    <w:rsid w:val="005474A0"/>
    <w:rsid w:val="00567C91"/>
    <w:rsid w:val="006A6E91"/>
    <w:rsid w:val="00714F61"/>
    <w:rsid w:val="00812B8A"/>
    <w:rsid w:val="0083134C"/>
    <w:rsid w:val="00845806"/>
    <w:rsid w:val="00871189"/>
    <w:rsid w:val="0088688C"/>
    <w:rsid w:val="00890D5A"/>
    <w:rsid w:val="008C1ECC"/>
    <w:rsid w:val="008D0109"/>
    <w:rsid w:val="009259CD"/>
    <w:rsid w:val="00985EB1"/>
    <w:rsid w:val="00987FF3"/>
    <w:rsid w:val="009C1D5F"/>
    <w:rsid w:val="009F0A7E"/>
    <w:rsid w:val="00AC5BAE"/>
    <w:rsid w:val="00B30723"/>
    <w:rsid w:val="00B30740"/>
    <w:rsid w:val="00B7346F"/>
    <w:rsid w:val="00BE4C7F"/>
    <w:rsid w:val="00C372CC"/>
    <w:rsid w:val="00C50E9E"/>
    <w:rsid w:val="00C7291B"/>
    <w:rsid w:val="00C820FC"/>
    <w:rsid w:val="00D04DEE"/>
    <w:rsid w:val="00D64018"/>
    <w:rsid w:val="00D86AAC"/>
    <w:rsid w:val="00E70BB9"/>
    <w:rsid w:val="00E76596"/>
    <w:rsid w:val="00F2600D"/>
    <w:rsid w:val="00F614BC"/>
    <w:rsid w:val="11AA4F3E"/>
    <w:rsid w:val="123C1B9A"/>
    <w:rsid w:val="2EB20D28"/>
    <w:rsid w:val="7B2A4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footer"/>
    <w:basedOn w:val="1"/>
    <w:link w:val="11"/>
    <w:unhideWhenUsed/>
    <w:uiPriority w:val="99"/>
    <w:pPr>
      <w:tabs>
        <w:tab w:val="center" w:pos="4153"/>
        <w:tab w:val="right" w:pos="8306"/>
      </w:tabs>
      <w:snapToGrid w:val="0"/>
      <w:jc w:val="left"/>
    </w:pPr>
    <w:rPr>
      <w:sz w:val="18"/>
      <w:szCs w:val="18"/>
    </w:rPr>
  </w:style>
  <w:style w:type="paragraph" w:styleId="7">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10">
    <w:name w:val="页眉 字符"/>
    <w:basedOn w:val="9"/>
    <w:link w:val="7"/>
    <w:uiPriority w:val="99"/>
    <w:rPr>
      <w:sz w:val="18"/>
      <w:szCs w:val="18"/>
    </w:rPr>
  </w:style>
  <w:style w:type="character" w:customStyle="1" w:styleId="11">
    <w:name w:val="页脚 字符"/>
    <w:basedOn w:val="9"/>
    <w:link w:val="6"/>
    <w:uiPriority w:val="99"/>
    <w:rPr>
      <w:sz w:val="18"/>
      <w:szCs w:val="18"/>
    </w:rPr>
  </w:style>
  <w:style w:type="character" w:customStyle="1" w:styleId="12">
    <w:name w:val="标题 1 字符"/>
    <w:basedOn w:val="9"/>
    <w:link w:val="2"/>
    <w:uiPriority w:val="9"/>
    <w:rPr>
      <w:b/>
      <w:bCs/>
      <w:kern w:val="44"/>
      <w:sz w:val="44"/>
      <w:szCs w:val="44"/>
    </w:rPr>
  </w:style>
  <w:style w:type="character" w:customStyle="1" w:styleId="13">
    <w:name w:val="标题 2 字符"/>
    <w:basedOn w:val="9"/>
    <w:link w:val="3"/>
    <w:uiPriority w:val="9"/>
    <w:rPr>
      <w:rFonts w:asciiTheme="majorHAnsi" w:hAnsiTheme="majorHAnsi" w:eastAsiaTheme="majorEastAsia" w:cstheme="majorBidi"/>
      <w:b/>
      <w:bCs/>
      <w:sz w:val="32"/>
      <w:szCs w:val="32"/>
    </w:rPr>
  </w:style>
  <w:style w:type="character" w:customStyle="1" w:styleId="14">
    <w:name w:val="标题 3 字符"/>
    <w:basedOn w:val="9"/>
    <w:link w:val="4"/>
    <w:uiPriority w:val="9"/>
    <w:rPr>
      <w:b/>
      <w:bCs/>
      <w:sz w:val="32"/>
      <w:szCs w:val="32"/>
    </w:rPr>
  </w:style>
  <w:style w:type="character" w:customStyle="1" w:styleId="15">
    <w:name w:val="标题 4 字符"/>
    <w:basedOn w:val="9"/>
    <w:link w:val="5"/>
    <w:uiPriority w:val="9"/>
    <w:rPr>
      <w:rFonts w:asciiTheme="majorHAnsi" w:hAnsiTheme="majorHAnsi" w:eastAsiaTheme="majorEastAsia" w:cstheme="majorBidi"/>
      <w:b/>
      <w:bCs/>
      <w:sz w:val="28"/>
      <w:szCs w:val="28"/>
    </w:rPr>
  </w:style>
  <w:style w:type="character" w:customStyle="1" w:styleId="16">
    <w:name w:val="md-plain"/>
    <w:basedOn w:val="9"/>
    <w:uiPriority w:val="0"/>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2128</Words>
  <Characters>2250</Characters>
  <Lines>15</Lines>
  <Paragraphs>4</Paragraphs>
  <TotalTime>2859</TotalTime>
  <ScaleCrop>false</ScaleCrop>
  <LinksUpToDate>false</LinksUpToDate>
  <CharactersWithSpaces>2267</CharactersWithSpaces>
  <Application>WPS Office_11.1.0.11797_F1E327BC-269C-435d-A152-05C5408002CA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2022-05-21T08:57:00Z</dcterms:created>
  <dc:creator>梁 永肾</dc:creator>
  <cp:lastModifiedBy>年轻让我这般爆炸</cp:lastModifiedBy>
  <dcterms:modified xsi:type="dcterms:W3CDTF">2022-06-04T01:31:03Z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2052-11.1.0.11797</vt:lpwstr>
  </property>
  <property fmtid="{D5CDD505-2E9C-101B-9397-08002B2CF9AE}" pid="3" name="ICV">
    <vt:lpwstr>24286207CC7E4F70B1BCBB4EA7AA40E5</vt:lpwstr>
  </property>
</Properties>
</file>