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spacing w:after="200"/>
        <w:jc w:val="left"/>
      </w:pPr>
      <w:r>
        <w:rPr>
          <w:rFonts w:ascii="Arial" w:hAnsi="Arial" w:eastAsia="黑体"/>
          <w:b/>
          <w:color w:val="1F4E79"/>
          <w:sz w:val="32"/>
        </w:rPr>
        <w:t>技 术 案 例</w:t>
      </w:r>
    </w:p>
    <w:p>
      <w:pPr>
        <w:spacing w:after="80"/>
      </w:pPr>
      <w:r>
        <w:rPr>
          <w:rFonts w:ascii="Arial" w:hAnsi="Arial" w:eastAsia="黑体"/>
          <w:b/>
          <w:color w:val="1F1F1F"/>
          <w:sz w:val="60"/>
        </w:rPr>
        <w:t>业务系统接口对接案例</w:t>
      </w:r>
    </w:p>
    <w:p>
      <w:pPr>
        <w:spacing w:after="360"/>
      </w:pPr>
      <w:r>
        <w:rPr>
          <w:rFonts w:ascii="Arial" w:hAnsi="Arial" w:eastAsia="黑体"/>
          <w:b w:val="0"/>
          <w:color w:val="1F4E79"/>
          <w:sz w:val="30"/>
        </w:rPr>
        <w:t>——统一运维 AI 问数系统前后端接口对接实践</w:t>
      </w:r>
    </w:p>
    <w:p>
      <w:pPr>
        <w:spacing w:after="720"/>
      </w:pPr>
      <w:r>
        <w:rPr>
          <w:rFonts w:ascii="Times New Roman" w:hAnsi="Times New Roman" w:eastAsia="宋体"/>
          <w:color w:val="595959"/>
          <w:sz w:val="22"/>
        </w:rPr>
        <w:t>从接口调研、协议设计、鉴权透传、流式响应到联调上线的完整说明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257"/>
      </w:tblGrid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 w:eastAsia="黑体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7257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color w:val="1F1F1F"/>
                <w:sz w:val="21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 w:eastAsia="黑体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7257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color w:val="1F1F1F"/>
                <w:sz w:val="21"/>
              </w:rPr>
              <w:t>2026 年 10 月 23 日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 w:eastAsia="黑体"/>
                <w:b/>
                <w:color w:val="1F4E79"/>
                <w:sz w:val="21"/>
              </w:rPr>
              <w:t>适用项目</w:t>
            </w:r>
          </w:p>
        </w:tc>
        <w:tc>
          <w:tcPr>
            <w:tcW w:type="dxa" w:w="7257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color w:val="1F1F1F"/>
                <w:sz w:val="21"/>
              </w:rPr>
              <w:t>fastapi_server（AI Query System）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 w:eastAsia="黑体"/>
                <w:b/>
                <w:color w:val="1F4E79"/>
                <w:sz w:val="21"/>
              </w:rPr>
              <w:t>对接对象</w:t>
            </w:r>
          </w:p>
        </w:tc>
        <w:tc>
          <w:tcPr>
            <w:tcW w:type="dxa" w:w="7257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color w:val="1F1F1F"/>
                <w:sz w:val="21"/>
              </w:rPr>
              <w:t>前端聊天页面、平台 SQL 执行网关、CMDB 资产平台、LLM 推理平台、Milvus、PostgreSQL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Arial" w:hAnsi="Arial" w:eastAsia="黑体"/>
                <w:b/>
                <w:color w:val="1F4E79"/>
                <w:sz w:val="21"/>
              </w:rPr>
              <w:t>文档性质</w:t>
            </w:r>
          </w:p>
        </w:tc>
        <w:tc>
          <w:tcPr>
            <w:tcW w:type="dxa" w:w="7257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color w:val="1F1F1F"/>
                <w:sz w:val="21"/>
              </w:rPr>
              <w:t>内部技术案例 / 实施参考</w:t>
            </w:r>
          </w:p>
        </w:tc>
      </w:tr>
    </w:tbl>
    <w:p>
      <w:pPr>
        <w:spacing w:before="120"/>
        <w:pBdr>
          <w:bottom w:val="single" w:sz="8" w:space="1" w:color="1F4E79"/>
        </w:pBdr>
      </w:pPr>
    </w:p>
    <w:p>
      <w:pPr>
        <w:spacing w:before="800"/>
      </w:pPr>
      <w:r>
        <w:rPr>
          <w:rFonts w:ascii="Arial" w:hAnsi="Arial" w:eastAsia="黑体"/>
          <w:b/>
          <w:color w:val="1F4E79"/>
          <w:sz w:val="22"/>
        </w:rPr>
        <w:t>阅读提示</w:t>
      </w:r>
    </w:p>
    <w:p>
      <w:pPr>
        <w:spacing w:line="336" w:lineRule="auto"/>
      </w:pPr>
      <w:r>
        <w:rPr>
          <w:rFonts w:ascii="Times New Roman" w:hAnsi="Times New Roman" w:eastAsia="宋体"/>
          <w:color w:val="595959"/>
          <w:sz w:val="20"/>
        </w:rPr>
        <w:t>本文既是一份已落地案例的记录，也是一份可复用的对接操作手册。第 3 章讲前端如何接入，第 5 章逐个说明后端与各业务系统/平台的对接方式，第 8 章给出新系统接入时的分阶段清单，第 9 章汇总本项目实际踩过的坑。文中出现的 token、密码、内网地址均以占位符或脱敏形式呈现。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498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修订内容</w:t>
            </w:r>
          </w:p>
        </w:tc>
        <w:tc>
          <w:tcPr>
            <w:tcW w:type="dxa" w:w="215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编写 / 修订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V1.0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2026-10-23</w:t>
            </w:r>
          </w:p>
        </w:tc>
        <w:tc>
          <w:tcPr>
            <w:tcW w:type="dxa" w:w="498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首次整理：以问数系统为例，输出前端接口与后端系统对接的完整说明</w:t>
            </w:r>
          </w:p>
        </w:tc>
        <w:tc>
          <w:tcPr>
            <w:tcW w:type="dxa" w:w="215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AI Query System 项目组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文档目录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1    案例概述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2    系统总体架构与对接清单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3    前端 ↔ 问数服务接口对接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4    一次查询的端到端流程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5    后端 ↔ 业务系统接口对接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6    鉴权模型与配置管理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7    错误处理与重试设计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8    新系统接入实施步骤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9    踩坑与经验总结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10    验收用例</w:t>
      </w:r>
    </w:p>
    <w:p>
      <w:pPr>
        <w:spacing w:before="0" w:after="100"/>
        <w:ind w:left="227"/>
      </w:pPr>
      <w:r>
        <w:rPr>
          <w:rFonts w:ascii="Arial" w:hAnsi="Arial" w:eastAsia="黑体"/>
          <w:color w:val="1F1F1F"/>
          <w:sz w:val="22"/>
        </w:rPr>
        <w:t>11    附录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1  案例概述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1.1  背景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统一运维 AI 问数系统（以下简称“问数系统”）面向运维人员提供自然语言查询能力。用户在聊天页面输入一句中文，系统依次完成意图识别、实体解析、语义澄清、查询润色、表结构召回、SQL（或 CMDB 查询参数）生成与执行，最后以表格和文字分析的形式流式返回结果。目前覆盖考勤、工单、告警、资产四类数据域。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与常见的业务系统不同，问数系统本身不生产业务数据，也不签发登录凭证。它的核心工作是“把人的问题翻译成对下游系统的访问动作”，因此系统可用性高度依赖接口对接质量：前端拿不到流式结果，用户会认为系统卡死；下游 token 过期，页面只会显示一句“查询处理异常”；字段映射错一位，统计结果就会差之千里。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本案例以该项目为样本，完整记录一个 AI 应用在真实环境中如何与前端页面、平台 SQL 执行网关、CMDB 资产平台、LLM 推理平台、Milvus 向量库和 PostgreSQL 对接，包括协议设计、鉴权透传、数据格式、错误处理、环境隔离与联调步骤，供其他业务系统接入时复用。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1.2  对接范围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前端接入</w:t>
      </w:r>
      <w:r>
        <w:rPr>
          <w:rFonts w:ascii="Times New Roman" w:hAnsi="Times New Roman" w:eastAsia="宋体"/>
          <w:b w:val="0"/>
          <w:color w:val="1F1F1F"/>
          <w:sz w:val="21"/>
        </w:rPr>
        <w:t>：6 个 HTTP 接口，其中 2 个为 SSE 流式接口；覆盖单轮、多轮、历史会话与健康检查。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后端数据通道</w:t>
      </w:r>
      <w:r>
        <w:rPr>
          <w:rFonts w:ascii="Times New Roman" w:hAnsi="Times New Roman" w:eastAsia="宋体"/>
          <w:b w:val="0"/>
          <w:color w:val="1F1F1F"/>
          <w:sz w:val="21"/>
        </w:rPr>
        <w:t>：平台 SQL 执行网关（考勤 / 工单 / 告警）、CMDB 资产平台（资产）。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模型与检索</w:t>
      </w:r>
      <w:r>
        <w:rPr>
          <w:rFonts w:ascii="Times New Roman" w:hAnsi="Times New Roman" w:eastAsia="宋体"/>
          <w:b w:val="0"/>
          <w:color w:val="1F1F1F"/>
          <w:sz w:val="21"/>
        </w:rPr>
        <w:t>：OpenAI 兼容的 LLM 推理平台（4 类模型）、Milvus 表结构向量库。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存储</w:t>
      </w:r>
      <w:r>
        <w:rPr>
          <w:rFonts w:ascii="Times New Roman" w:hAnsi="Times New Roman" w:eastAsia="宋体"/>
          <w:b w:val="0"/>
          <w:color w:val="1F1F1F"/>
          <w:sz w:val="21"/>
        </w:rPr>
        <w:t>：PostgreSQL 会话历史表。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工程化</w:t>
      </w:r>
      <w:r>
        <w:rPr>
          <w:rFonts w:ascii="Times New Roman" w:hAnsi="Times New Roman" w:eastAsia="宋体"/>
          <w:b w:val="0"/>
          <w:color w:val="1F1F1F"/>
          <w:sz w:val="21"/>
        </w:rPr>
        <w:t>：配置隔离、token 透传、错误重试、联调步骤与验收用例。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不在本文范围内的内容：提示词工程细节、模型效果调优、业务系统内部实现。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1.3  读者对象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需要把新的业务系统接入问数平台的研发 / 实施人员；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负责前端聊天页面联调的工程师；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负责平台网关、CMDB、统一认证等下游系统的接口负责人；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需要评估对接工作量与风险的项目管理人员。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1.4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793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SSE</w:t>
            </w:r>
          </w:p>
        </w:tc>
        <w:tc>
          <w:tcPr>
            <w:tcW w:type="dxa" w:w="793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Server-Sent Events，服务器推送事件。本项目用它把大模型的流式输出逐段推给浏览器。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NL2SQL</w:t>
            </w:r>
          </w:p>
        </w:tc>
        <w:tc>
          <w:tcPr>
            <w:tcW w:type="dxa" w:w="793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Natural Language to SQL，自然语言转 SQL。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NER</w:t>
            </w:r>
          </w:p>
        </w:tc>
        <w:tc>
          <w:tcPr>
            <w:tcW w:type="dxa" w:w="793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Named Entity Recognition，实体识别。本项目从问题中抽取系统名、单位名、项目名等。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CMDB</w:t>
            </w:r>
          </w:p>
        </w:tc>
        <w:tc>
          <w:tcPr>
            <w:tcW w:type="dxa" w:w="793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Configuration Management Database，配置管理数据库，本项目资产数据的来源。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object_id</w:t>
            </w:r>
          </w:p>
        </w:tc>
        <w:tc>
          <w:tcPr>
            <w:tcW w:type="dxa" w:w="793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CMDB 中资产模型的唯一标识（如 6965ef4d44cf6），也是本地资产表名的后缀。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属性哈希 ID</w:t>
            </w:r>
          </w:p>
        </w:tc>
        <w:tc>
          <w:tcPr>
            <w:tcW w:type="dxa" w:w="793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CMDB 实例属性以哈希串为键（如 hnHzp8mxSq1692244011），需通过属性定义接口映射为中文名。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module</w:t>
            </w:r>
          </w:p>
        </w:tc>
        <w:tc>
          <w:tcPr>
            <w:tcW w:type="dxa" w:w="793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SQL 执行网关的功能模块标识，决定 token 可访问的数据域，如 attdance、bpm、alert。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透传</w:t>
            </w:r>
          </w:p>
        </w:tc>
        <w:tc>
          <w:tcPr>
            <w:tcW w:type="dxa" w:w="793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本系统不签发、不刷新凭证，直接把前端带来的 token 原样转给下游系统。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2  系统总体架构与对接清单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2.1  部署拓扑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问数服务是一个 FastAPI 应用，默认监听 10000 端口（测试模式为 10001）。它对外只提供 HTTP 接口，对内通过六条通道访问外部系统。整体数据流向如下：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前端浏览器（聊天页面）</w:t>
        <w:br/>
      </w:r>
      <w:r>
        <w:rPr>
          <w:rFonts w:ascii="Consolas" w:hAnsi="Consolas" w:eastAsia="宋体"/>
          <w:color w:val="1A1A1A"/>
          <w:sz w:val="17"/>
        </w:rPr>
        <w:t xml:space="preserve">   │  HTTP POST + SSE（/api/query、/api/chat/query）</w:t>
        <w:br/>
      </w:r>
      <w:r>
        <w:rPr>
          <w:rFonts w:ascii="Consolas" w:hAnsi="Consolas" w:eastAsia="宋体"/>
          <w:color w:val="1A1A1A"/>
          <w:sz w:val="17"/>
        </w:rPr>
        <w:t xml:space="preserve">   ▼</w:t>
        <w:br/>
      </w:r>
      <w:r>
        <w:rPr>
          <w:rFonts w:ascii="Consolas" w:hAnsi="Consolas" w:eastAsia="宋体"/>
          <w:color w:val="1A1A1A"/>
          <w:sz w:val="17"/>
        </w:rPr>
        <w:t>FastAPI 问数服务（:10000 / :10001）</w:t>
        <w:br/>
      </w:r>
      <w:r>
        <w:rPr>
          <w:rFonts w:ascii="Consolas" w:hAnsi="Consolas" w:eastAsia="宋体"/>
          <w:color w:val="1A1A1A"/>
          <w:sz w:val="17"/>
        </w:rPr>
        <w:t xml:space="preserve">   ├── OpenAI 兼容 HTTPS ──────────► LLM 推理平台（意图 / 润色 / 生成 / 向量）</w:t>
        <w:br/>
      </w:r>
      <w:r>
        <w:rPr>
          <w:rFonts w:ascii="Consolas" w:hAnsi="Consolas" w:eastAsia="宋体"/>
          <w:color w:val="1A1A1A"/>
          <w:sz w:val="17"/>
        </w:rPr>
        <w:t xml:space="preserve">   ├── gRPC :19530 ───────────────► Milvus（表结构向量检索）</w:t>
        <w:br/>
      </w:r>
      <w:r>
        <w:rPr>
          <w:rFonts w:ascii="Consolas" w:hAnsi="Consolas" w:eastAsia="宋体"/>
          <w:color w:val="1A1A1A"/>
          <w:sz w:val="17"/>
        </w:rPr>
        <w:t xml:space="preserve">   ├── asyncpg ───────────────────► PostgreSQL（会话历史）</w:t>
        <w:br/>
      </w:r>
      <w:r>
        <w:rPr>
          <w:rFonts w:ascii="Consolas" w:hAnsi="Consolas" w:eastAsia="宋体"/>
          <w:color w:val="1A1A1A"/>
          <w:sz w:val="17"/>
        </w:rPr>
        <w:t xml:space="preserve">   ├── 加密表单 POST ─────────────► 平台 SQL 执行网关 ──► 业务数据库</w:t>
        <w:br/>
      </w:r>
      <w:r>
        <w:rPr>
          <w:rFonts w:ascii="Consolas" w:hAnsi="Consolas" w:eastAsia="宋体"/>
          <w:color w:val="1A1A1A"/>
          <w:sz w:val="17"/>
        </w:rPr>
        <w:t xml:space="preserve">   └── REST + Bearer ─────────────► CMDB 资产平台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图 2-1  问数系统的对外接口与下游依赖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2.2  角色与职责边界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对接中最容易出问题的地方，往往不是协议本身，而是“谁负责什么”没有说清楚。本项目的边界划分如下，新系统接入时应逐条确认。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参与方</w:t>
            </w:r>
          </w:p>
        </w:tc>
        <w:tc>
          <w:tcPr>
            <w:tcW w:type="dxa" w:w="419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负责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不负责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前端页面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采集用户问题；维持登录态；展示流式内容；解析 SSE 事件；会话切换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不解析 SQL、不判断数据域、不直接访问下游系统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问数服务</w:t>
            </w:r>
          </w:p>
        </w:tc>
        <w:tc>
          <w:tcPr>
            <w:tcW w:type="dxa" w:w="419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意图识别、语义解析与澄清、查询生成、调用下游、结果整形、会话落库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不签发 token、不刷新 token、不保存业务明细数据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执行网关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校验 token 与模块权限、解密 SQL、执行并返回结果集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不做自然语言理解，不保证 SQL 正确性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CMDB 资产平台</w:t>
            </w:r>
          </w:p>
        </w:tc>
        <w:tc>
          <w:tcPr>
            <w:tcW w:type="dxa" w:w="419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模型/属性/实例数据、分类树与实时计数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不为问数系统做定制改造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LLM 推理平台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 OpenAI 兼容协议提供推理与向量化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不感知业务数据与权限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2-1  各参与方的职责边界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2.3  对接清单总表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对接对象</w:t>
            </w:r>
          </w:p>
        </w:tc>
        <w:tc>
          <w:tcPr>
            <w:tcW w:type="dxa" w:w="850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方向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协议 / 路径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认证方式</w:t>
            </w:r>
          </w:p>
        </w:tc>
        <w:tc>
          <w:tcPr>
            <w:tcW w:type="dxa" w:w="158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数据格式</w:t>
            </w:r>
          </w:p>
        </w:tc>
        <w:tc>
          <w:tcPr>
            <w:tcW w:type="dxa" w:w="141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超时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前端页面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双向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 POST + SSE；/api/*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业务 token 放在请求体（透传）</w:t>
            </w:r>
          </w:p>
        </w:tc>
        <w:tc>
          <w:tcPr>
            <w:tcW w:type="dxa" w:w="158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JSON / SSE 文本</w:t>
            </w:r>
          </w:p>
        </w:tc>
        <w:tc>
          <w:tcPr>
            <w:tcW w:type="dxa" w:w="141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无显式限制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 推理平台</w:t>
            </w:r>
          </w:p>
        </w:tc>
        <w:tc>
          <w:tcPr>
            <w:tcW w:type="dxa" w:w="85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出站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HTTPS；OpenAI 兼容 /{model}/online/v1/chat/completions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每个模型独立 API Key</w:t>
            </w:r>
          </w:p>
        </w:tc>
        <w:tc>
          <w:tcPr>
            <w:tcW w:type="dxa" w:w="158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JSON / 流式</w:t>
            </w:r>
          </w:p>
        </w:tc>
        <w:tc>
          <w:tcPr>
            <w:tcW w:type="dxa" w:w="141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客户端默认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执行网关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出站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HTTPS；form-urlencoded；/backend_api/aiops/sql-executor/execute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Authorization: Bearer token</w:t>
            </w:r>
          </w:p>
        </w:tc>
        <w:tc>
          <w:tcPr>
            <w:tcW w:type="dxa" w:w="158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JSON</w:t>
            </w:r>
          </w:p>
        </w:tc>
        <w:tc>
          <w:tcPr>
            <w:tcW w:type="dxa" w:w="141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60 秒（辅助查询 20 秒）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资产平台</w:t>
            </w:r>
          </w:p>
        </w:tc>
        <w:tc>
          <w:tcPr>
            <w:tcW w:type="dxa" w:w="85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出站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HTTPS；REST；/backend_api/cmdb/*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Bearer + Cookie: accessToken</w:t>
            </w:r>
          </w:p>
        </w:tc>
        <w:tc>
          <w:tcPr>
            <w:tcW w:type="dxa" w:w="158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JSON</w:t>
            </w:r>
          </w:p>
        </w:tc>
        <w:tc>
          <w:tcPr>
            <w:tcW w:type="dxa" w:w="141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30 秒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Milvus</w:t>
            </w:r>
          </w:p>
        </w:tc>
        <w:tc>
          <w:tcPr>
            <w:tcW w:type="dxa" w:w="85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出站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gRPC 19530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</w:t>
            </w:r>
          </w:p>
        </w:tc>
        <w:tc>
          <w:tcPr>
            <w:tcW w:type="dxa" w:w="158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向量 / 文本</w:t>
            </w:r>
          </w:p>
        </w:tc>
        <w:tc>
          <w:tcPr>
            <w:tcW w:type="dxa" w:w="141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SDK 默认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PostgreSQL</w:t>
            </w:r>
          </w:p>
        </w:tc>
        <w:tc>
          <w:tcPr>
            <w:tcW w:type="dxa" w:w="85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出站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asyncpg（postgresql+asyncpg）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用户名 / 密码</w:t>
            </w:r>
          </w:p>
        </w:tc>
        <w:tc>
          <w:tcPr>
            <w:tcW w:type="dxa" w:w="158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JSONB</w:t>
            </w:r>
          </w:p>
        </w:tc>
        <w:tc>
          <w:tcPr>
            <w:tcW w:type="dxa" w:w="141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连接池管理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2-2  六条对接通道一览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3  前端 ↔ 问数服务接口对接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3.1 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方法</w:t>
            </w:r>
          </w:p>
        </w:tc>
        <w:tc>
          <w:tcPr>
            <w:tcW w:type="dxa" w:w="306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路径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用途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响应类型</w:t>
            </w:r>
          </w:p>
        </w:tc>
        <w:tc>
          <w:tcPr>
            <w:tcW w:type="dxa" w:w="113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是否流式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/api/query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单轮查询（只传一个问题）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text/event-stream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/api/chat/query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多轮对话查询（传完整历史）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text/event-stream</w:t>
            </w:r>
          </w:p>
        </w:tc>
        <w:tc>
          <w:tcPr>
            <w:tcW w:type="dxa" w:w="113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/api/history/sessions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查询用户的会话窗口列表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/api/history/session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查询某会话下的历史记录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113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/api/history/session/delete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删除某会话的全部记录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113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GET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/health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健康检查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JSON</w:t>
            </w:r>
          </w:p>
        </w:tc>
        <w:tc>
          <w:tcPr>
            <w:tcW w:type="dxa" w:w="113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否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3-1  前端可用的接口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3.2  单轮查询 POST /api/query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请求体为 JSON，四个字段：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字段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90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600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query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用户的自然语言问题，例如“今天到岗人数多少”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用户标识，用于会话归属与历史查询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authorization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平台登录 token，形如 Bearer xxxx；服务端只校验非空，随后透传给下游执行器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session_id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否</w:t>
            </w:r>
          </w:p>
        </w:tc>
        <w:tc>
          <w:tcPr>
            <w:tcW w:type="dxa" w:w="60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会话标识；不传时服务端自动生成 UUID，并在首个事件中隐式使用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服务端对 query、user_id、authorization 做非空校验，任一为空返回 HTTP 400，响应体为 FastAPI 标准的 detail 结构，且显式声明 UTF-8。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POST /api/query</w:t>
        <w:br/>
      </w:r>
      <w:r>
        <w:rPr>
          <w:rFonts w:ascii="Consolas" w:hAnsi="Consolas" w:eastAsia="宋体"/>
          <w:color w:val="1A1A1A"/>
          <w:sz w:val="17"/>
        </w:rPr>
        <w:t>Content-Type: application/json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{</w:t>
        <w:br/>
      </w:r>
      <w:r>
        <w:rPr>
          <w:rFonts w:ascii="Consolas" w:hAnsi="Consolas" w:eastAsia="宋体"/>
          <w:color w:val="1A1A1A"/>
          <w:sz w:val="17"/>
        </w:rPr>
        <w:t xml:space="preserve">  "query": "今天到岗人数多少",</w:t>
        <w:br/>
      </w:r>
      <w:r>
        <w:rPr>
          <w:rFonts w:ascii="Consolas" w:hAnsi="Consolas" w:eastAsia="宋体"/>
          <w:color w:val="1A1A1A"/>
          <w:sz w:val="17"/>
        </w:rPr>
        <w:t xml:space="preserve">  "user_id": "u-1001",</w:t>
        <w:br/>
      </w:r>
      <w:r>
        <w:rPr>
          <w:rFonts w:ascii="Consolas" w:hAnsi="Consolas" w:eastAsia="宋体"/>
          <w:color w:val="1A1A1A"/>
          <w:sz w:val="17"/>
        </w:rPr>
        <w:t xml:space="preserve">  "authorization": "Bearer &lt;TOKEN&gt;",</w:t>
        <w:br/>
      </w:r>
      <w:r>
        <w:rPr>
          <w:rFonts w:ascii="Consolas" w:hAnsi="Consolas" w:eastAsia="宋体"/>
          <w:color w:val="1A1A1A"/>
          <w:sz w:val="17"/>
        </w:rPr>
        <w:t xml:space="preserve">  "session_id": "s-20261023-001"</w:t>
        <w:br/>
      </w:r>
      <w:r>
        <w:rPr>
          <w:rFonts w:ascii="Consolas" w:hAnsi="Consolas" w:eastAsia="宋体"/>
          <w:color w:val="1A1A1A"/>
          <w:sz w:val="17"/>
        </w:rPr>
        <w:t>}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3.3  多轮对话 POST /api/chat/query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多轮接口要求前端把</w:t>
      </w:r>
      <w:r>
        <w:rPr>
          <w:rFonts w:ascii="Times New Roman" w:hAnsi="Times New Roman" w:eastAsia="宋体"/>
          <w:b/>
          <w:color w:val="1F1F1F"/>
          <w:sz w:val="21"/>
        </w:rPr>
        <w:t>完整历史</w:t>
      </w:r>
      <w:r>
        <w:rPr>
          <w:rFonts w:ascii="Times New Roman" w:hAnsi="Times New Roman" w:eastAsia="宋体"/>
          <w:b w:val="0"/>
          <w:color w:val="1F1F1F"/>
          <w:sz w:val="21"/>
        </w:rPr>
        <w:t>（不含 system 消息）一起上传，服务端不保存“前端侧未提交的对话”。messages 的最后一条必须是 user，否则返回 400。多轮接口的 session_id 为</w:t>
      </w:r>
      <w:r>
        <w:rPr>
          <w:rFonts w:ascii="Times New Roman" w:hAnsi="Times New Roman" w:eastAsia="宋体"/>
          <w:b/>
          <w:color w:val="1F1F1F"/>
          <w:sz w:val="21"/>
        </w:rPr>
        <w:t>必填</w:t>
      </w:r>
      <w:r>
        <w:rPr>
          <w:rFonts w:ascii="Times New Roman" w:hAnsi="Times New Roman" w:eastAsia="宋体"/>
          <w:b w:val="0"/>
          <w:color w:val="1F1F1F"/>
          <w:sz w:val="21"/>
        </w:rPr>
        <w:t>，它是语义澄清、历史落库和后续追问的共同主键。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字段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90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600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messages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array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元素为 {role: user|assistant, content: string}，至少 1 条，最后一条必须为 user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user_id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用户标识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authorization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平台 token，透传给执行器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session_id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string</w:t>
            </w:r>
          </w:p>
        </w:tc>
        <w:tc>
          <w:tcPr>
            <w:tcW w:type="dxa" w:w="90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是</w:t>
            </w:r>
          </w:p>
        </w:tc>
        <w:tc>
          <w:tcPr>
            <w:tcW w:type="dxa" w:w="60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会话标识，同一会话内保持一致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前端在会话切换、刷新页面后，应通过历史接口把消息还原成同样的结构再继续提问；否则服务端无法复用已落库的上下文，语义澄清会丢状态。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3.4  SSE 流式协议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两个查询接口都返回 text/event-stream。服务端每产生一个事件，写出一行：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data: {"id":"&lt;query_id&gt;","type":"&lt;事件类型&gt;","content":&lt;字符串或对象&gt;}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（空行表示一个事件结束）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流结束时，服务端在 finally 中追加一行裸字符串 </w:t>
      </w:r>
      <w:r>
        <w:rPr>
          <w:rFonts w:ascii="Times New Roman" w:hAnsi="Times New Roman" w:eastAsia="宋体"/>
          <w:b/>
          <w:color w:val="1F1F1F"/>
          <w:sz w:val="21"/>
        </w:rPr>
        <w:t>[DONE]</w:t>
      </w:r>
      <w:r>
        <w:rPr>
          <w:rFonts w:ascii="Times New Roman" w:hAnsi="Times New Roman" w:eastAsia="宋体"/>
          <w:b w:val="0"/>
          <w:color w:val="1F1F1F"/>
          <w:sz w:val="21"/>
        </w:rPr>
        <w:t>（注意：不带 data: 前缀）。前端解析到 [DONE] 即应收尾，关闭连接并停止加载动画。</w:t>
      </w: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注意：服务端没有发送心跳注释行。若前置 Nginx / 网关的读超时较短，长时间生成（30 秒以上）可能被中间层断开。部署时应把代理读超时调整到 180 秒以上，或在网关层开启 SSE 透传。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事件类型与前端处理建议：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7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type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content 形态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含义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前端建议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recognize_intent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字符串，如 [识别意图] attendance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识别出的数据域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可显示为状态标签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ner_reply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字符串（JSON 代码块文本）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实体识别原始输出</w:t>
            </w:r>
          </w:p>
        </w:tc>
        <w:tc>
          <w:tcPr>
            <w:tcW w:type="dxa" w:w="255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折叠到“思考过程”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semantic_reply_cot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语义澄清的思考过程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折叠展示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semantic_reply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向用户反问的问题（单选题）</w:t>
            </w:r>
          </w:p>
        </w:tc>
        <w:tc>
          <w:tcPr>
            <w:tcW w:type="dxa" w:w="255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作为助手消息展示，等待用户选择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polish_query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字符串，如 [润色查询] ...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润色后的查询描述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折叠展示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flag_to_reply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字符串，如 [开始生成SQL]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进入生成阶段的标志</w:t>
            </w:r>
          </w:p>
        </w:tc>
        <w:tc>
          <w:tcPr>
            <w:tcW w:type="dxa" w:w="255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切换加载文案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stream_reply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字符串片段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模型流式输出（含 &lt;sql&gt; 标签文本）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追加到“生成中”区域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retry_reply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字符串片段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重试修正时的流式输出</w:t>
            </w:r>
          </w:p>
        </w:tc>
        <w:tc>
          <w:tcPr>
            <w:tcW w:type="dxa" w:w="255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与 stream_reply 合并展示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query_success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字符串，如 [SQL查询成功]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执行成功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停止生成动画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final_result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QueryResponse 对象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最终结果（SQL、表格、分析文本）</w:t>
            </w:r>
          </w:p>
        </w:tc>
        <w:tc>
          <w:tcPr>
            <w:tcW w:type="dxa" w:w="255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渲染表格与结论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error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字符串，如 [服务报错] ...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处理异常</w:t>
            </w:r>
          </w:p>
        </w:tc>
        <w:tc>
          <w:tcPr>
            <w:tcW w:type="dxa" w:w="255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显示错误提示并结束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3-2  SSE 事件字典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final_result 中的 content 是一个结构化对象，字段如下：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original_query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用户原始问题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polished_query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润色后的查询描述（便于排查模型理解偏差）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sql_dialect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最终执行的 SQL；资产域为查询参数文本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result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success / columns / rows / row_count；rows 为二维数组，列顺序与 columns 一致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natural_answer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预留字段，当前为 null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data_analysis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结果表格的 Markdown 文本；结果为空时为“查询结果为空”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3.5  一次完整流的示例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data: {"id":"3f2c...","type":"recognize_intent","content":"[识别意图] attendance"}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{"id":"3f2c...","type":"ner_reply","content":"```json\n{\"实体\": []}\n```"}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{"id":"3f2c...","type":"polish_query","content":"[润色查询] 查询2026-10-23当天状态为正常的..."}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{"id":"3f2c...","type":"flag_to_reply","content":"[开始生成SQL]"}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{"id":"3f2c...","type":"stream_reply","content":"&lt;sql&gt;\nSELECT ..."}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{"id":"3f2c...","type":"query_success","content":"[SQL查询成功]"}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data: {"id":"3f2c...","type":"final_result","content":{"original_query":"今天到岗人数多少","polished_query":"...","sql_dialect":"SELECT COUNT(*) ...","result":{"success":true,"columns":["人员数量"],"rows":[[405]],"row_count":1},"natural_answer":null,"data_analysis":"| 人员数量 |\n| --- |\n| 405 |"}}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[DONE]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代码 3-2  一次完整流的示例（报文结构真实，数值为示例值）</w:t>
      </w: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同一次请求内所有事件的 id 相同（即 query_id），前端可用它关联“思考过程”和最终结果；多轮澄清恢复时，query_id 会复用上一次记录的 ID。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3.6  异常与结束处理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场景</w:t>
            </w:r>
          </w:p>
        </w:tc>
        <w:tc>
          <w:tcPr>
            <w:tcW w:type="dxa" w:w="396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服务端表现</w:t>
            </w:r>
          </w:p>
        </w:tc>
        <w:tc>
          <w:tcPr>
            <w:tcW w:type="dxa" w:w="283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前端处理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必填字段缺失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 400 + JSON detail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提示参数错误，不要重试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处理过程异常（模型、下游、数据库）</w:t>
            </w:r>
          </w:p>
        </w:tc>
        <w:tc>
          <w:tcPr>
            <w:tcW w:type="dxa" w:w="396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SSE 发一个 error 事件，随后 [DONE]</w:t>
            </w:r>
          </w:p>
        </w:tc>
        <w:tc>
          <w:tcPr>
            <w:tcW w:type="dxa" w:w="283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 [服务报错] 文本，停止加载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用户中途关闭页面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连接断开，服务端生成器被取消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无需处理；历史记录可能停留在 processing 状态，属正常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语义澄清等待用户选择</w:t>
            </w:r>
          </w:p>
        </w:tc>
        <w:tc>
          <w:tcPr>
            <w:tcW w:type="dxa" w:w="396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发 semantic_reply 后流结束，状态落库为 semantic_reply</w:t>
            </w:r>
          </w:p>
        </w:tc>
        <w:tc>
          <w:tcPr>
            <w:tcW w:type="dxa" w:w="283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把问题当作普通助手消息展示，等待用户回复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结果为空</w:t>
            </w:r>
          </w:p>
        </w:tc>
        <w:tc>
          <w:tcPr>
            <w:tcW w:type="dxa" w:w="396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final_result 正常返回，rows 为空数组</w:t>
            </w:r>
          </w:p>
        </w:tc>
        <w:tc>
          <w:tcPr>
            <w:tcW w:type="dxa" w:w="283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展示“查询结果为空”，并提示换用更宽泛的名称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3.7  历史会话接口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三个历史接口都使用 JSON 请求体，字段通过 embed 方式平铺，不带分页外壳。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接口</w:t>
            </w:r>
          </w:p>
        </w:tc>
        <w:tc>
          <w:tcPr>
            <w:tcW w:type="dxa" w:w="351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请求体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返回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/api/history/sessions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user_id, limit(默认 50), offset(默认 0)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会话列表：session_id、query_id、intent、status、original_query、updated_at、created_at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/api/history/session</w:t>
            </w:r>
          </w:p>
        </w:tc>
        <w:tc>
          <w:tcPr>
            <w:tcW w:type="dxa" w:w="351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session_id, user_id, limit(默认 100), offset(默认 0)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该会话下的记录，按创建时间升序：消息、润色查询、SQL、结果摘要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/api/history/session/delete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session_id, user_id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success、deleted_count、message；无记录时返回 404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历史接口</w:t>
      </w:r>
      <w:r>
        <w:rPr>
          <w:rFonts w:ascii="Times New Roman" w:hAnsi="Times New Roman" w:eastAsia="宋体"/>
          <w:b/>
          <w:color w:val="1F1F1F"/>
          <w:sz w:val="21"/>
        </w:rPr>
        <w:t>不校验 authorization</w:t>
      </w:r>
      <w:r>
        <w:rPr>
          <w:rFonts w:ascii="Times New Roman" w:hAnsi="Times New Roman" w:eastAsia="宋体"/>
          <w:b w:val="0"/>
          <w:color w:val="1F1F1F"/>
          <w:sz w:val="21"/>
        </w:rPr>
        <w:t>，仅按 user_id 过滤数据。如果部署在外网或多人共用环境，应在网关层统一鉴权，避免越权查询他人会话。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3.8  健康检查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GET /health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{"status": "healthy", "database_connected": false}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database_connected 目前固定为 false（沿用了旧 Flask 应用的占位实现），联调时不要用它判断数据库状态；真正的数据库可用性体现在应用启动阶段：启动时会执行一次建表操作，失败则服务无法就绪。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3.9  前端接入要点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1）</w:t>
      </w:r>
      <w:r>
        <w:rPr>
          <w:rFonts w:ascii="Times New Roman" w:hAnsi="Times New Roman" w:eastAsia="宋体"/>
          <w:b/>
          <w:color w:val="1F1F1F"/>
          <w:sz w:val="21"/>
        </w:rPr>
        <w:t>不要用 EventSource</w:t>
      </w:r>
      <w:r>
        <w:rPr>
          <w:rFonts w:ascii="Times New Roman" w:hAnsi="Times New Roman" w:eastAsia="宋体"/>
          <w:b w:val="0"/>
          <w:color w:val="1F1F1F"/>
          <w:sz w:val="21"/>
        </w:rPr>
        <w:t>。EventSource 只支持 GET，而本项目接口是 POST + JSON；应使用 fetch 读取 ReadableStream，再用 TextDecoder 增量解码。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2）</w:t>
      </w:r>
      <w:r>
        <w:rPr>
          <w:rFonts w:ascii="Times New Roman" w:hAnsi="Times New Roman" w:eastAsia="宋体"/>
          <w:b/>
          <w:color w:val="1F1F1F"/>
          <w:sz w:val="21"/>
        </w:rPr>
        <w:t>按空行切分事件</w:t>
      </w:r>
      <w:r>
        <w:rPr>
          <w:rFonts w:ascii="Times New Roman" w:hAnsi="Times New Roman" w:eastAsia="宋体"/>
          <w:b w:val="0"/>
          <w:color w:val="1F1F1F"/>
          <w:sz w:val="21"/>
        </w:rPr>
        <w:t>，不要按 chunk 切分。TCP 分包会把一个事件拆到多次 read 中。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3）</w:t>
      </w:r>
      <w:r>
        <w:rPr>
          <w:rFonts w:ascii="Times New Roman" w:hAnsi="Times New Roman" w:eastAsia="宋体"/>
          <w:b/>
          <w:color w:val="1F1F1F"/>
          <w:sz w:val="21"/>
        </w:rPr>
        <w:t>处理 [DONE] 与 data: 前缀的区别</w:t>
      </w:r>
      <w:r>
        <w:rPr>
          <w:rFonts w:ascii="Times New Roman" w:hAnsi="Times New Roman" w:eastAsia="宋体"/>
          <w:b w:val="0"/>
          <w:color w:val="1F1F1F"/>
          <w:sz w:val="21"/>
        </w:rPr>
        <w:t>，见 3.4 节。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4）</w:t>
      </w:r>
      <w:r>
        <w:rPr>
          <w:rFonts w:ascii="Times New Roman" w:hAnsi="Times New Roman" w:eastAsia="宋体"/>
          <w:b/>
          <w:color w:val="1F1F1F"/>
          <w:sz w:val="21"/>
        </w:rPr>
        <w:t>不要给查询请求设置 10 秒级超时</w:t>
      </w:r>
      <w:r>
        <w:rPr>
          <w:rFonts w:ascii="Times New Roman" w:hAnsi="Times New Roman" w:eastAsia="宋体"/>
          <w:b w:val="0"/>
          <w:color w:val="1F1F1F"/>
          <w:sz w:val="21"/>
        </w:rPr>
        <w:t>。一次完整查询包含多次模型调用，常见耗时 10～40 秒，长 SQL 修正时更久；建议 120 秒以上，或仅设置“首字节超时”。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5）</w:t>
      </w:r>
      <w:r>
        <w:rPr>
          <w:rFonts w:ascii="Times New Roman" w:hAnsi="Times New Roman" w:eastAsia="宋体"/>
          <w:b/>
          <w:color w:val="1F1F1F"/>
          <w:sz w:val="21"/>
        </w:rPr>
        <w:t>刷新页面后先拉历史</w:t>
      </w:r>
      <w:r>
        <w:rPr>
          <w:rFonts w:ascii="Times New Roman" w:hAnsi="Times New Roman" w:eastAsia="宋体"/>
          <w:b w:val="0"/>
          <w:color w:val="1F1F1F"/>
          <w:sz w:val="21"/>
        </w:rPr>
        <w:t>，用服务端落库的 messages 恢复上下文，避免多轮语义丢失。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6）</w:t>
      </w:r>
      <w:r>
        <w:rPr>
          <w:rFonts w:ascii="Times New Roman" w:hAnsi="Times New Roman" w:eastAsia="宋体"/>
          <w:b/>
          <w:color w:val="1F1F1F"/>
          <w:sz w:val="21"/>
        </w:rPr>
        <w:t>不要在失败后无脑重发同一个 POST</w:t>
      </w:r>
      <w:r>
        <w:rPr>
          <w:rFonts w:ascii="Times New Roman" w:hAnsi="Times New Roman" w:eastAsia="宋体"/>
          <w:b w:val="0"/>
          <w:color w:val="1F1F1F"/>
          <w:sz w:val="21"/>
        </w:rPr>
        <w:t>。每次请求都会落一条会话记录，重发会产生重复历史；应先判断 error 事件的类型再决定是否重试。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7）</w:t>
      </w:r>
      <w:r>
        <w:rPr>
          <w:rFonts w:ascii="Times New Roman" w:hAnsi="Times New Roman" w:eastAsia="宋体"/>
          <w:b/>
          <w:color w:val="1F1F1F"/>
          <w:sz w:val="21"/>
        </w:rPr>
        <w:t>跨域</w:t>
      </w:r>
      <w:r>
        <w:rPr>
          <w:rFonts w:ascii="Times New Roman" w:hAnsi="Times New Roman" w:eastAsia="宋体"/>
          <w:b w:val="0"/>
          <w:color w:val="1F1F1F"/>
          <w:sz w:val="21"/>
        </w:rPr>
        <w:t>：服务端已开启 CORS（允许所有来源、所有方法、所有头）。生产部署建议收敛到具体域名。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const resp = await fetch('/api/chat/query', {</w:t>
        <w:br/>
      </w:r>
      <w:r>
        <w:rPr>
          <w:rFonts w:ascii="Consolas" w:hAnsi="Consolas" w:eastAsia="宋体"/>
          <w:color w:val="1A1A1A"/>
          <w:sz w:val="17"/>
        </w:rPr>
        <w:t xml:space="preserve">  method: 'POST',</w:t>
        <w:br/>
      </w:r>
      <w:r>
        <w:rPr>
          <w:rFonts w:ascii="Consolas" w:hAnsi="Consolas" w:eastAsia="宋体"/>
          <w:color w:val="1A1A1A"/>
          <w:sz w:val="17"/>
        </w:rPr>
        <w:t xml:space="preserve">  headers: {'Content-Type': 'application/json'},</w:t>
        <w:br/>
      </w:r>
      <w:r>
        <w:rPr>
          <w:rFonts w:ascii="Consolas" w:hAnsi="Consolas" w:eastAsia="宋体"/>
          <w:color w:val="1A1A1A"/>
          <w:sz w:val="17"/>
        </w:rPr>
        <w:t xml:space="preserve">  body: JSON.stringify({messages, user_id, authorization: `Bearer ${token}`, session_id})</w:t>
        <w:br/>
      </w:r>
      <w:r>
        <w:rPr>
          <w:rFonts w:ascii="Consolas" w:hAnsi="Consolas" w:eastAsia="宋体"/>
          <w:color w:val="1A1A1A"/>
          <w:sz w:val="17"/>
        </w:rPr>
        <w:t>});</w:t>
        <w:br/>
      </w:r>
      <w:r>
        <w:rPr>
          <w:rFonts w:ascii="Consolas" w:hAnsi="Consolas" w:eastAsia="宋体"/>
          <w:color w:val="1A1A1A"/>
          <w:sz w:val="17"/>
        </w:rPr>
        <w:t>const reader = resp.body.getReader();</w:t>
        <w:br/>
      </w:r>
      <w:r>
        <w:rPr>
          <w:rFonts w:ascii="Consolas" w:hAnsi="Consolas" w:eastAsia="宋体"/>
          <w:color w:val="1A1A1A"/>
          <w:sz w:val="17"/>
        </w:rPr>
        <w:t>const decoder = new TextDecoder('utf-8');</w:t>
        <w:br/>
      </w:r>
      <w:r>
        <w:rPr>
          <w:rFonts w:ascii="Consolas" w:hAnsi="Consolas" w:eastAsia="宋体"/>
          <w:color w:val="1A1A1A"/>
          <w:sz w:val="17"/>
        </w:rPr>
        <w:t>let buf = '';</w:t>
        <w:br/>
      </w:r>
      <w:r>
        <w:rPr>
          <w:rFonts w:ascii="Consolas" w:hAnsi="Consolas" w:eastAsia="宋体"/>
          <w:color w:val="1A1A1A"/>
          <w:sz w:val="17"/>
        </w:rPr>
        <w:t>while (true) {</w:t>
        <w:br/>
      </w:r>
      <w:r>
        <w:rPr>
          <w:rFonts w:ascii="Consolas" w:hAnsi="Consolas" w:eastAsia="宋体"/>
          <w:color w:val="1A1A1A"/>
          <w:sz w:val="17"/>
        </w:rPr>
        <w:t xml:space="preserve">  const {value, done} = await reader.read();</w:t>
        <w:br/>
      </w:r>
      <w:r>
        <w:rPr>
          <w:rFonts w:ascii="Consolas" w:hAnsi="Consolas" w:eastAsia="宋体"/>
          <w:color w:val="1A1A1A"/>
          <w:sz w:val="17"/>
        </w:rPr>
        <w:t xml:space="preserve">  if (done) break;</w:t>
        <w:br/>
      </w:r>
      <w:r>
        <w:rPr>
          <w:rFonts w:ascii="Consolas" w:hAnsi="Consolas" w:eastAsia="宋体"/>
          <w:color w:val="1A1A1A"/>
          <w:sz w:val="17"/>
        </w:rPr>
        <w:t xml:space="preserve">  buf += decoder.decode(value, {stream: true});</w:t>
        <w:br/>
      </w:r>
      <w:r>
        <w:rPr>
          <w:rFonts w:ascii="Consolas" w:hAnsi="Consolas" w:eastAsia="宋体"/>
          <w:color w:val="1A1A1A"/>
          <w:sz w:val="17"/>
        </w:rPr>
        <w:t xml:space="preserve">  const parts = buf.split('\n\n');</w:t>
        <w:br/>
      </w:r>
      <w:r>
        <w:rPr>
          <w:rFonts w:ascii="Consolas" w:hAnsi="Consolas" w:eastAsia="宋体"/>
          <w:color w:val="1A1A1A"/>
          <w:sz w:val="17"/>
        </w:rPr>
        <w:t xml:space="preserve">  buf = parts.pop();            // 最后一段可能不完整，留到下一轮</w:t>
        <w:br/>
      </w:r>
      <w:r>
        <w:rPr>
          <w:rFonts w:ascii="Consolas" w:hAnsi="Consolas" w:eastAsia="宋体"/>
          <w:color w:val="1A1A1A"/>
          <w:sz w:val="17"/>
        </w:rPr>
        <w:t xml:space="preserve">  for (const part of parts) {</w:t>
        <w:br/>
      </w:r>
      <w:r>
        <w:rPr>
          <w:rFonts w:ascii="Consolas" w:hAnsi="Consolas" w:eastAsia="宋体"/>
          <w:color w:val="1A1A1A"/>
          <w:sz w:val="17"/>
        </w:rPr>
        <w:t xml:space="preserve">    const line = part.trim();</w:t>
        <w:br/>
      </w:r>
      <w:r>
        <w:rPr>
          <w:rFonts w:ascii="Consolas" w:hAnsi="Consolas" w:eastAsia="宋体"/>
          <w:color w:val="1A1A1A"/>
          <w:sz w:val="17"/>
        </w:rPr>
        <w:t xml:space="preserve">    if (!line) continue;</w:t>
        <w:br/>
      </w:r>
      <w:r>
        <w:rPr>
          <w:rFonts w:ascii="Consolas" w:hAnsi="Consolas" w:eastAsia="宋体"/>
          <w:color w:val="1A1A1A"/>
          <w:sz w:val="17"/>
        </w:rPr>
        <w:t xml:space="preserve">    if (line === '[DONE]') return;              // 结束标记（无 data: 前缀）</w:t>
        <w:br/>
      </w:r>
      <w:r>
        <w:rPr>
          <w:rFonts w:ascii="Consolas" w:hAnsi="Consolas" w:eastAsia="宋体"/>
          <w:color w:val="1A1A1A"/>
          <w:sz w:val="17"/>
        </w:rPr>
        <w:t xml:space="preserve">    if (!line.startsWith('data:')) continue;</w:t>
        <w:br/>
      </w:r>
      <w:r>
        <w:rPr>
          <w:rFonts w:ascii="Consolas" w:hAnsi="Consolas" w:eastAsia="宋体"/>
          <w:color w:val="1A1A1A"/>
          <w:sz w:val="17"/>
        </w:rPr>
        <w:t xml:space="preserve">    const evt = JSON.parse(line.slice(5).trim());</w:t>
        <w:br/>
      </w:r>
      <w:r>
        <w:rPr>
          <w:rFonts w:ascii="Consolas" w:hAnsi="Consolas" w:eastAsia="宋体"/>
          <w:color w:val="1A1A1A"/>
          <w:sz w:val="17"/>
        </w:rPr>
        <w:t xml:space="preserve">    handleEvent(evt);            // 按 type 分发</w:t>
        <w:br/>
      </w:r>
      <w:r>
        <w:rPr>
          <w:rFonts w:ascii="Consolas" w:hAnsi="Consolas" w:eastAsia="宋体"/>
          <w:color w:val="1A1A1A"/>
          <w:sz w:val="17"/>
        </w:rPr>
        <w:t xml:space="preserve">  }</w:t>
        <w:br/>
      </w:r>
      <w:r>
        <w:rPr>
          <w:rFonts w:ascii="Consolas" w:hAnsi="Consolas" w:eastAsia="宋体"/>
          <w:color w:val="1A1A1A"/>
          <w:sz w:val="17"/>
        </w:rPr>
        <w:t>}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代码 3-1  前端读取 SSE 的最小实现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3.10  token 透传约定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问数服务不提供登录接口，也不校验 token 的真实性，只检查非空，然后把它放进下游请求头。这意味着：</w:t>
      </w:r>
      <w:r>
        <w:rPr>
          <w:rFonts w:ascii="Times New Roman" w:hAnsi="Times New Roman" w:eastAsia="宋体"/>
          <w:b/>
          <w:color w:val="1F1F1F"/>
          <w:sz w:val="21"/>
        </w:rPr>
        <w:t>token 的有效期、权限和禁用策略全部由平台统一认证决定</w:t>
      </w:r>
      <w:r>
        <w:rPr>
          <w:rFonts w:ascii="Times New Roman" w:hAnsi="Times New Roman" w:eastAsia="宋体"/>
          <w:b w:val="0"/>
          <w:color w:val="1F1F1F"/>
          <w:sz w:val="21"/>
        </w:rPr>
        <w:t>。前端需要负责：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登录后保存最新 token，并在每次查询时放入请求体的 authorization 字段；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收到 error 事件且内容包含“401 / 需要登录”时，刷新 token 或引导重新登录；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切换用户时清空 session_id，避免串会话。</w:t>
      </w: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4  一次查询的端到端流程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4.1  处理时序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以多轮接口为例，一次查询在服务端经历以下步骤（括号内为对应实现位置）：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步骤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动作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实现位置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对外表现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接收请求、校验字段、取出 authorization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api/endpoints/query.py: handle_chat_query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 200，开始推流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整理消息；检查是否存在待澄清会话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generate_stream</w:t>
            </w:r>
          </w:p>
        </w:tc>
        <w:tc>
          <w:tcPr>
            <w:tcW w:type="dxa" w:w="283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无事件（或后续 semantic_*）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意图识别（FLASH 模型，非流式）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llm_service.recognize_intent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recognize_intent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实体识别 NER（抽取系统名/单位/项目等）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llm_service.parse_semantics</w:t>
            </w:r>
          </w:p>
        </w:tc>
        <w:tc>
          <w:tcPr>
            <w:tcW w:type="dxa" w:w="283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ner_reply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实体模糊查询（必要时走 SQL 网关）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sql_service.fuzzy_query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semantic_reply_cot（可选）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语义判定；无法确定则反问用户并落库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llm_service.parse_semantics</w:t>
            </w:r>
          </w:p>
        </w:tc>
        <w:tc>
          <w:tcPr>
            <w:tcW w:type="dxa" w:w="283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semantic_reply，流结束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查询润色、向量化、Milvus 召回表结构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_finalize_query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polish_query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生成 SQL（GENERATE 模型，流式）或 CMDB 查询参数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generate_and_query_db / generate_and_query_asset</w:t>
            </w:r>
          </w:p>
        </w:tc>
        <w:tc>
          <w:tcPr>
            <w:tcW w:type="dxa" w:w="283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flag_to_reply、stream_reply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执行；失败则把错误反馈给模型修正，最多重试 3 次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sql_service.execute_sql / cmdb_service.execute_query</w:t>
            </w:r>
          </w:p>
        </w:tc>
        <w:tc>
          <w:tcPr>
            <w:tcW w:type="dxa" w:w="283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retry_reply（重试时）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结果后处理、生成 Markdown 分析、落库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_finalize_query</w:t>
            </w:r>
          </w:p>
        </w:tc>
        <w:tc>
          <w:tcPr>
            <w:tcW w:type="dxa" w:w="283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query_success、final_result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4-1  查询处理步骤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4.2  各阶段的输入与产物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阶段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输入</w:t>
            </w:r>
          </w:p>
        </w:tc>
        <w:tc>
          <w:tcPr>
            <w:tcW w:type="dxa" w:w="306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输出</w:t>
            </w:r>
          </w:p>
        </w:tc>
        <w:tc>
          <w:tcPr>
            <w:tcW w:type="dxa" w:w="306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失败时的表现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意图识别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最新一条用户消息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attendance / bpm / alert / asset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无法归类时抛错，返回 error 事件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实体识别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问题 + 表结构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实体列表（可为空）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返回空列表，继续后续流程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实体模糊匹配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实体 + 各表可检索字段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表.字段=库内真实值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无命中则跳过，由润色阶段兜底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语义澄清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问题 + 候选字段 + 库内值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确定语义，或反问选项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持久化待澄清状态，流结束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润色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问题 + 精简表结构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可生成 SQL 的完整描述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模型异常走全局 error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表结构召回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润色问题向量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相似度最高的 5 张表描述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无结果时抛“未找到匹配表”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生成与执行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表结构 + 问题 + 错误反馈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/ CMDB 参数与结果集</w:t>
            </w:r>
          </w:p>
        </w:tc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重试 3 次后抛错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落库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完整消息、SQL、结果摘要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llm_conversation_history 一条记录</w:t>
            </w:r>
          </w:p>
        </w:tc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落库失败影响历史，不影响本次结果展示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4.3  多轮语义澄清的恢复机制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当同一个实体可能对应多个字段时（例如“信创安全”既可能是项目名称，也可能是公共项目名称），系统不会猜测，而是给用户一道单选题。此时服务端并不会结束整个会话，而是把“继续对话所需的上下文”存进会话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extra_payload 键</w:t>
            </w:r>
          </w:p>
        </w:tc>
        <w:tc>
          <w:tcPr>
            <w:tcW w:type="dxa" w:w="374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内容</w:t>
            </w:r>
          </w:p>
        </w:tc>
        <w:tc>
          <w:tcPr>
            <w:tcW w:type="dxa" w:w="408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status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semantic_reply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标记该会话正在等待用户选择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pending_semantic_question</w:t>
            </w:r>
          </w:p>
        </w:tc>
        <w:tc>
          <w:tcPr>
            <w:tcW w:type="dxa" w:w="374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反问文本</w:t>
            </w:r>
          </w:p>
        </w:tc>
        <w:tc>
          <w:tcPr>
            <w:tcW w:type="dxa" w:w="408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前端恢复时展示上次的问题</w:t>
            </w:r>
          </w:p>
        </w:tc>
      </w:tr>
      <w:tr>
        <w:trPr>
          <w:cantSplit w:val="true"/>
        </w:trPr>
        <w:tc>
          <w:tcPr>
            <w:tcW w:type="dxa" w:w="306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semantic_resume_messages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用于继续语义判断的模型消息</w:t>
            </w:r>
          </w:p>
        </w:tc>
        <w:tc>
          <w:tcPr>
            <w:tcW w:type="dxa" w:w="408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用户回答后从这里接着推理</w:t>
            </w:r>
          </w:p>
        </w:tc>
      </w:tr>
      <w:tr>
        <w:trPr>
          <w:cantSplit w:val="true"/>
        </w:trPr>
        <w:tc>
          <w:tcPr>
            <w:tcW w:type="dxa" w:w="306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semantic_entities</w:t>
            </w:r>
          </w:p>
        </w:tc>
        <w:tc>
          <w:tcPr>
            <w:tcW w:type="dxa" w:w="374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已识别的实体列表</w:t>
            </w:r>
          </w:p>
        </w:tc>
        <w:tc>
          <w:tcPr>
            <w:tcW w:type="dxa" w:w="408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恢复时不再重复 NER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用户下一次在</w:t>
      </w:r>
      <w:r>
        <w:rPr>
          <w:rFonts w:ascii="Times New Roman" w:hAnsi="Times New Roman" w:eastAsia="宋体"/>
          <w:b/>
          <w:color w:val="1F1F1F"/>
          <w:sz w:val="21"/>
        </w:rPr>
        <w:t>同一 session_id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下发送消息时，generate_stream 会先按状态查出这条待恢复记录，复用原 query_id 和 intent，把用户回复作为选项继续语义解析，然后进入正常的生成与执行流程。因此前端在多轮场景下必须稳定传递 session_id，否则系统会把它当成一个全新的问题。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5  后端 ↔ 业务系统接口对接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本章按“一条通道一节”的方式展开。每条通道都按同一顺序说明：接口契约、认证方式、数据格式、错误处理与实测注意事项，便于对照接入。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5.1  SQL 执行网关（考勤 / 工单 / 告警）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5.1.1  接口契约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生产地址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https://19.112.71.86/backend_api/aiops/sql-executor/execute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测试地址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http://172.29.8.130/backend_api/aiops/sql-executor/execute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方法 / 编码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POST，application/x-www-form-urlencoded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认证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请求头 Authorization: Bearer &lt;平台 token&gt;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业务模块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attdance（考勤）、bpm（工单）、alert（告警）；资产不注册模块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超时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主查询 60 秒；人员 ID 转姓名等辅助查询 20 秒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证书校验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关闭（内网自签证书），并屏蔽 InsecureRequestWarning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5-1  SQL 网关对接参数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5.1.2  请求参数与加密签名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网关不接受明文 SQL。每次请求需要现场加密并签名，表单字段共 5 个：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字段</w:t>
            </w:r>
          </w:p>
        </w:tc>
        <w:tc>
          <w:tcPr>
            <w:tcW w:type="dxa" w:w="7710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encrypted_sql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SQL 明文经 AES-CBC 加密后的 Base64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iv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初始向量 Base64（本项目使用固定 IV，由双方约定）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timestamp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秒级时间戳，参与签名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signature</w:t>
            </w:r>
          </w:p>
        </w:tc>
        <w:tc>
          <w:tcPr>
            <w:tcW w:type="dxa" w:w="771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HMAC-SHA256(secret, encrypted_sql + iv + timestamp + module) 的十六进制串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module</w:t>
            </w:r>
          </w:p>
        </w:tc>
        <w:tc>
          <w:tcPr>
            <w:tcW w:type="dxa" w:w="771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8"/>
              </w:rPr>
              <w:t>功能模块标识，决定 token 的权限域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AES 密钥不是配置文件里的原始字符串，而是先做 SHA-256 再截取前 32 字节，作为 AES-256 的密钥；加密采用 PKCS#7 填充。签名密钥与加密密钥是两套独立值。实现位于 sql_executor.py 的 EncryptedSQLExecutor。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key      = sha256(aes_key)[:32]</w:t>
        <w:br/>
      </w:r>
      <w:r>
        <w:rPr>
          <w:rFonts w:ascii="Consolas" w:hAnsi="Consolas" w:eastAsia="宋体"/>
          <w:color w:val="1A1A1A"/>
          <w:sz w:val="17"/>
        </w:rPr>
        <w:t>cipher   = AES-256-CBC(key, iv)          # iv 固定 16 字节</w:t>
        <w:br/>
      </w:r>
      <w:r>
        <w:rPr>
          <w:rFonts w:ascii="Consolas" w:hAnsi="Consolas" w:eastAsia="宋体"/>
          <w:color w:val="1A1A1A"/>
          <w:sz w:val="17"/>
        </w:rPr>
        <w:t>enc_sql  = base64(cipher.encrypt(pad(sql, 16)))</w:t>
        <w:br/>
      </w:r>
      <w:r>
        <w:rPr>
          <w:rFonts w:ascii="Consolas" w:hAnsi="Consolas" w:eastAsia="宋体"/>
          <w:color w:val="1A1A1A"/>
          <w:sz w:val="17"/>
        </w:rPr>
        <w:t>signature= hex(hmac_sha256(sign_secret,</w:t>
        <w:br/>
      </w:r>
      <w:r>
        <w:rPr>
          <w:rFonts w:ascii="Consolas" w:hAnsi="Consolas" w:eastAsia="宋体"/>
          <w:color w:val="1A1A1A"/>
          <w:sz w:val="17"/>
        </w:rPr>
        <w:t xml:space="preserve">               enc_sql + iv_b64 + str(timestamp) + module))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POST &lt;gateway_url&gt;</w:t>
        <w:br/>
      </w:r>
      <w:r>
        <w:rPr>
          <w:rFonts w:ascii="Consolas" w:hAnsi="Consolas" w:eastAsia="宋体"/>
          <w:color w:val="1A1A1A"/>
          <w:sz w:val="17"/>
        </w:rPr>
        <w:t>Authorization: &lt;前端传入的 Bearer token&gt;</w:t>
        <w:br/>
      </w:r>
      <w:r>
        <w:rPr>
          <w:rFonts w:ascii="Consolas" w:hAnsi="Consolas" w:eastAsia="宋体"/>
          <w:color w:val="1A1A1A"/>
          <w:sz w:val="17"/>
        </w:rPr>
        <w:t>Content-Type: application/x-www-form-urlencoded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encrypted_sql=...&amp;iv=...&amp;timestamp=...&amp;signature=...&amp;module=attdance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代码 5-1  SQL 加密与签名流程（伪代码）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5.1.3  模块名映射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网关认可的是 attdance（注意拼写），而系统内部的意图名是 attendance。若直接把意图名当模块名传，网关会返回 HTTP 200 + code=400「无效的功能模块: attendance」。服务端在执行前做了一次映射：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intent = 'attdance' if intent == 'attendance' else intent</w:t>
        <w:br/>
      </w:r>
      <w:r>
        <w:rPr>
          <w:rFonts w:ascii="Consolas" w:hAnsi="Consolas" w:eastAsia="宋体"/>
          <w:color w:val="1A1A1A"/>
          <w:sz w:val="17"/>
        </w:rPr>
        <w:t># attendance -&gt; attdance ; bpm -&gt; bpm ; alert -&gt; alert</w:t>
        <w:br/>
      </w:r>
      <w:r>
        <w:rPr>
          <w:rFonts w:ascii="Consolas" w:hAnsi="Consolas" w:eastAsia="宋体"/>
          <w:color w:val="1A1A1A"/>
          <w:sz w:val="17"/>
        </w:rPr>
        <w:t># asset 不走 SQL 网关，改用 CMDB 直查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新接入数据域时，务必先向网关确认模块名，不要根据业务含义自行推断；模块名与 token 的授权范围是绑定的，名字不对时会表现为“无效模块”，而不是 401。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5.1.4  响应格式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网关统一返回 JSON，HTTP 200 表示请求已被处理，业务结果看 code：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{</w:t>
        <w:br/>
      </w:r>
      <w:r>
        <w:rPr>
          <w:rFonts w:ascii="Consolas" w:hAnsi="Consolas" w:eastAsia="宋体"/>
          <w:color w:val="1A1A1A"/>
          <w:sz w:val="17"/>
        </w:rPr>
        <w:t xml:space="preserve">  "code": 0,</w:t>
        <w:br/>
      </w:r>
      <w:r>
        <w:rPr>
          <w:rFonts w:ascii="Consolas" w:hAnsi="Consolas" w:eastAsia="宋体"/>
          <w:color w:val="1A1A1A"/>
          <w:sz w:val="17"/>
        </w:rPr>
        <w:t xml:space="preserve">  "message": "",</w:t>
        <w:br/>
      </w:r>
      <w:r>
        <w:rPr>
          <w:rFonts w:ascii="Consolas" w:hAnsi="Consolas" w:eastAsia="宋体"/>
          <w:color w:val="1A1A1A"/>
          <w:sz w:val="17"/>
        </w:rPr>
        <w:t xml:space="preserve">  "data": {</w:t>
        <w:br/>
      </w:r>
      <w:r>
        <w:rPr>
          <w:rFonts w:ascii="Consolas" w:hAnsi="Consolas" w:eastAsia="宋体"/>
          <w:color w:val="1A1A1A"/>
          <w:sz w:val="17"/>
        </w:rPr>
        <w:t xml:space="preserve">    "columns": ["c"],</w:t>
        <w:br/>
      </w:r>
      <w:r>
        <w:rPr>
          <w:rFonts w:ascii="Consolas" w:hAnsi="Consolas" w:eastAsia="宋体"/>
          <w:color w:val="1A1A1A"/>
          <w:sz w:val="17"/>
        </w:rPr>
        <w:t xml:space="preserve">    "rows": [[421]],</w:t>
        <w:br/>
      </w:r>
      <w:r>
        <w:rPr>
          <w:rFonts w:ascii="Consolas" w:hAnsi="Consolas" w:eastAsia="宋体"/>
          <w:color w:val="1A1A1A"/>
          <w:sz w:val="17"/>
        </w:rPr>
        <w:t xml:space="preserve">    "meta": {"total_rows": 1, "execution_time": 15.25, "sql_hash": "..."}</w:t>
        <w:br/>
      </w:r>
      <w:r>
        <w:rPr>
          <w:rFonts w:ascii="Consolas" w:hAnsi="Consolas" w:eastAsia="宋体"/>
          <w:color w:val="1A1A1A"/>
          <w:sz w:val="17"/>
        </w:rPr>
        <w:t xml:space="preserve">  }</w:t>
        <w:br/>
      </w:r>
      <w:r>
        <w:rPr>
          <w:rFonts w:ascii="Consolas" w:hAnsi="Consolas" w:eastAsia="宋体"/>
          <w:color w:val="1A1A1A"/>
          <w:sz w:val="17"/>
        </w:rPr>
        <w:t>}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服务端把 data.columns / data.rows 直接转成前端使用的列与行；rows 是二维数组，顺序与 columns 一致。当 data 为空或 message 非空时，执行器抛出 ValueError，进入“把报错反馈给模型重试”的闭环。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5.1.5  常见错误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现象</w:t>
            </w:r>
          </w:p>
        </w:tc>
        <w:tc>
          <w:tcPr>
            <w:tcW w:type="dxa" w:w="340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原因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 401，body 为 yii 的 {name: Unauthorized, message: 需要登录}</w:t>
            </w:r>
          </w:p>
        </w:tc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token 过期、被顶下线或不属于该环境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刷新/重新登录后换新 token；该错误重试无意义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 200，code=400，无效的功能模块</w:t>
            </w:r>
          </w:p>
        </w:tc>
        <w:tc>
          <w:tcPr>
            <w:tcW w:type="dxa" w:w="340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module 名错误或 token 未授权该模块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核对模块名（如 attdance）与授权范围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 200，code!=0，SQLSTATE[42xxx]</w:t>
            </w:r>
          </w:p>
        </w:tc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语法/字段错误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把 message 反馈给模型，自动修正重试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请求超时</w:t>
            </w:r>
          </w:p>
        </w:tc>
        <w:tc>
          <w:tcPr>
            <w:tcW w:type="dxa" w:w="340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扫描量大或网关排队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缩小时间范围；主查询超时已经设为 60 秒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返回 0 行</w:t>
            </w:r>
          </w:p>
        </w:tc>
        <w:tc>
          <w:tcPr>
            <w:tcW w:type="dxa" w:w="340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条件与数据不匹配（名称、状态值、日期）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先用宽泛条件确认数据域，再收紧条件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5-2  SQL 网关常见错误与处理</w:t>
      </w: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2026-10-22 现场记录：同一 token 在 17:40 前查询正常，17:44 起连续返回 401“需要登录”，更换为新 token 后立即恢复。说明 401 是平台会话失效，不是 SQL 或服务端缺陷。建议前端在收到 401 时刷新 token 后重试，后端识别 401 并直接提示“登录已过期”，避免无谓的 SQL 修正重试。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5.2  CMDB 资产平台（资产域）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5.2.1  为什么不能走 SQL 网关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平台没有为资产注册 SQL 网关模块，且 CMDB 底层是 MongoDB，属性键是哈希 ID，不能直接写 SQL。因此资产域采用另一条通道：由大模型生成</w:t>
      </w:r>
      <w:r>
        <w:rPr>
          <w:rFonts w:ascii="Times New Roman" w:hAnsi="Times New Roman" w:eastAsia="宋体"/>
          <w:b/>
          <w:color w:val="1F1F1F"/>
          <w:sz w:val="21"/>
        </w:rPr>
        <w:t>查询参数 JSON</w:t>
      </w:r>
      <w:r>
        <w:rPr>
          <w:rFonts w:ascii="Times New Roman" w:hAnsi="Times New Roman" w:eastAsia="宋体"/>
          <w:b w:val="0"/>
          <w:color w:val="1F1F1F"/>
          <w:sz w:val="21"/>
        </w:rPr>
        <w:t>，服务端解析后调用 CMDB 的 REST 接口，在服务端完成字段映射与聚合，最后整形为与 SQL 域一致的 columns/rows 结构返回给前端。这样做的好处是前端和会话存储完全无感知，缺点是聚合上限受接口分页能力约束。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5.2.2  用到的三个接口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430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接口</w:t>
            </w:r>
          </w:p>
        </w:tc>
        <w:tc>
          <w:tcPr>
            <w:tcW w:type="dxa" w:w="1020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方法</w:t>
            </w:r>
          </w:p>
        </w:tc>
        <w:tc>
          <w:tcPr>
            <w:tcW w:type="dxa" w:w="442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/backend_api/cmdb/attributes/{object_id}?visible=1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GET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模型属性定义：中文属性名 ↔ 哈希 ID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/backend_api/cmdb/instance/list</w:t>
            </w:r>
          </w:p>
        </w:tc>
        <w:tc>
          <w:tcPr>
            <w:tcW w:type="dxa" w:w="1020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POST</w:t>
            </w:r>
          </w:p>
        </w:tc>
        <w:tc>
          <w:tcPr>
            <w:tcW w:type="dxa" w:w="442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实例分页查询、关键字搜索、高级过滤、分类树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/backend_api/cmdb/instance/list（onlyTree=true）</w:t>
            </w:r>
          </w:p>
        </w:tc>
        <w:tc>
          <w:tcPr>
            <w:tcW w:type="dxa" w:w="1020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POST</w:t>
            </w:r>
          </w:p>
        </w:tc>
        <w:tc>
          <w:tcPr>
            <w:tcW w:type="dxa" w:w="442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拉取分类树，节点带实时计数 count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5-3  CMDB 对接使用的接口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5.2.3  认证与请求头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正式平台的 RBAC 中间件要求请求同时具备 Authorization 与 Cookie，纯 API 客户端只带 Authorization 会返回 403。实测任意 Cookie 值均可通过，本项目统一写入 accessToken 语义：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Content-Type: application/json</w:t>
        <w:br/>
      </w:r>
      <w:r>
        <w:rPr>
          <w:rFonts w:ascii="Consolas" w:hAnsi="Consolas" w:eastAsia="宋体"/>
          <w:color w:val="1A1A1A"/>
          <w:sz w:val="17"/>
        </w:rPr>
        <w:t>Authorization: Bearer &lt;平台 token&gt;</w:t>
        <w:br/>
      </w:r>
      <w:r>
        <w:rPr>
          <w:rFonts w:ascii="Consolas" w:hAnsi="Consolas" w:eastAsia="宋体"/>
          <w:color w:val="1A1A1A"/>
          <w:sz w:val="17"/>
        </w:rPr>
        <w:t>Accept: application/json, text/plain, */*</w:t>
        <w:br/>
      </w:r>
      <w:r>
        <w:rPr>
          <w:rFonts w:ascii="Consolas" w:hAnsi="Consolas" w:eastAsia="宋体"/>
          <w:color w:val="1A1A1A"/>
          <w:sz w:val="17"/>
        </w:rPr>
        <w:t>Accept-language: zh-CN</w:t>
        <w:br/>
      </w:r>
      <w:r>
        <w:rPr>
          <w:rFonts w:ascii="Consolas" w:hAnsi="Consolas" w:eastAsia="宋体"/>
          <w:color w:val="1A1A1A"/>
          <w:sz w:val="17"/>
        </w:rPr>
        <w:t>x-requested-with: XMLHttpRequest</w:t>
        <w:br/>
      </w:r>
      <w:r>
        <w:rPr>
          <w:rFonts w:ascii="Consolas" w:hAnsi="Consolas" w:eastAsia="宋体"/>
          <w:color w:val="1A1A1A"/>
          <w:sz w:val="17"/>
        </w:rPr>
        <w:t>Cookie: accessToken=&lt;平台 token 去掉 Bearer 前缀&gt;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token 的取值优先级是：</w:t>
      </w:r>
      <w:r>
        <w:rPr>
          <w:rFonts w:ascii="Times New Roman" w:hAnsi="Times New Roman" w:eastAsia="宋体"/>
          <w:b/>
          <w:color w:val="1F1F1F"/>
          <w:sz w:val="21"/>
        </w:rPr>
        <w:t>服务端环境变量 CMDB_TOKEN_PROD / CMDB_TOKEN_TEST 优先，其次才用前端透传的 token</w:t>
      </w:r>
      <w:r>
        <w:rPr>
          <w:rFonts w:ascii="Times New Roman" w:hAnsi="Times New Roman" w:eastAsia="宋体"/>
          <w:b w:val="0"/>
          <w:color w:val="1F1F1F"/>
          <w:sz w:val="21"/>
        </w:rPr>
        <w:t>。这样在无人值守的同步脚本或联调环境中，可以显式指定一个可用的服务端 token；日常查询则沿用用户身份。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5.2.4  模型定位：object_id、model 与 category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大模型不直接面向哈希值。查询参数支持三种定位方式，服务端按顺序解析并校验：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object_id</w:t>
      </w:r>
      <w:r>
        <w:rPr>
          <w:rFonts w:ascii="Times New Roman" w:hAnsi="Times New Roman" w:eastAsia="宋体"/>
          <w:b w:val="0"/>
          <w:color w:val="1F1F1F"/>
          <w:sz w:val="21"/>
        </w:rPr>
        <w:t>：直接给模型 ID，也接受带 cmdb_asset_ 前缀的表名形式；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model</w:t>
      </w:r>
      <w:r>
        <w:rPr>
          <w:rFonts w:ascii="Times New Roman" w:hAnsi="Times New Roman" w:eastAsia="宋体"/>
          <w:b w:val="0"/>
          <w:color w:val="1F1F1F"/>
          <w:sz w:val="21"/>
        </w:rPr>
        <w:t>：给中文模型名，服务端查本地注册表 cmdb_asset_models（正式为 _prod）换取 object_id；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category</w:t>
      </w:r>
      <w:r>
        <w:rPr>
          <w:rFonts w:ascii="Times New Roman" w:hAnsi="Times New Roman" w:eastAsia="宋体"/>
          <w:b w:val="0"/>
          <w:color w:val="1F1F1F"/>
          <w:sz w:val="21"/>
        </w:rPr>
        <w:t>：给分类名（如 服务器、网络设备），走分类树实时计数，与 model/object_id 互斥。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无论哪种方式，服务端都会校验其真实存在：object_id 先查注册表，未命中再调 attributes 接口实时确认；model 必须在注册表中；category 必须在分类树中精确匹配。校验失败直接报错并把可用候选回传给模型，</w:t>
      </w:r>
      <w:r>
        <w:rPr>
          <w:rFonts w:ascii="Times New Roman" w:hAnsi="Times New Roman" w:eastAsia="宋体"/>
          <w:b/>
          <w:color w:val="1F1F1F"/>
          <w:sz w:val="21"/>
        </w:rPr>
        <w:t>绝不静默返回空结果</w:t>
      </w:r>
      <w:r>
        <w:rPr>
          <w:rFonts w:ascii="Times New Roman" w:hAnsi="Times New Roman" w:eastAsia="宋体"/>
          <w:b w:val="0"/>
          <w:color w:val="1F1F1F"/>
          <w:sz w:val="21"/>
        </w:rPr>
        <w:t>——空结果会让用户误以为“确实没有数据”。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5.2.5  查询参数契约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大模型按以下结构输出，并用 &lt;query_params&gt; 标签包裹：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{</w:t>
        <w:br/>
      </w:r>
      <w:r>
        <w:rPr>
          <w:rFonts w:ascii="Consolas" w:hAnsi="Consolas" w:eastAsia="宋体"/>
          <w:color w:val="1A1A1A"/>
          <w:sz w:val="17"/>
        </w:rPr>
        <w:t xml:space="preserve">  "object_id": "模型ID，与 model 二选一",</w:t>
        <w:br/>
      </w:r>
      <w:r>
        <w:rPr>
          <w:rFonts w:ascii="Consolas" w:hAnsi="Consolas" w:eastAsia="宋体"/>
          <w:color w:val="1A1A1A"/>
          <w:sz w:val="17"/>
        </w:rPr>
        <w:t xml:space="preserve">  "model": "中文模型名，如 UPS设备",</w:t>
        <w:br/>
      </w:r>
      <w:r>
        <w:rPr>
          <w:rFonts w:ascii="Consolas" w:hAnsi="Consolas" w:eastAsia="宋体"/>
          <w:color w:val="1A1A1A"/>
          <w:sz w:val="17"/>
        </w:rPr>
        <w:t xml:space="preserve">  "category": "分类名，如 服务器",</w:t>
        <w:br/>
      </w:r>
      <w:r>
        <w:rPr>
          <w:rFonts w:ascii="Consolas" w:hAnsi="Consolas" w:eastAsia="宋体"/>
          <w:color w:val="1A1A1A"/>
          <w:sz w:val="17"/>
        </w:rPr>
        <w:t xml:space="preserve">  "keyword": "关键字搜索，无则空串",</w:t>
        <w:br/>
      </w:r>
      <w:r>
        <w:rPr>
          <w:rFonts w:ascii="Consolas" w:hAnsi="Consolas" w:eastAsia="宋体"/>
          <w:color w:val="1A1A1A"/>
          <w:sz w:val="17"/>
        </w:rPr>
        <w:t xml:space="preserve">  "query_type": "list / count / group_count",</w:t>
        <w:br/>
      </w:r>
      <w:r>
        <w:rPr>
          <w:rFonts w:ascii="Consolas" w:hAnsi="Consolas" w:eastAsia="宋体"/>
          <w:color w:val="1A1A1A"/>
          <w:sz w:val="17"/>
        </w:rPr>
        <w:t xml:space="preserve">  "filters": [</w:t>
        <w:br/>
      </w:r>
      <w:r>
        <w:rPr>
          <w:rFonts w:ascii="Consolas" w:hAnsi="Consolas" w:eastAsia="宋体"/>
          <w:color w:val="1A1A1A"/>
          <w:sz w:val="17"/>
        </w:rPr>
        <w:t xml:space="preserve">    {"name": "中文字段名", "condition": "incl/eq/uneq/excl/empty/unempty",</w:t>
        <w:br/>
      </w:r>
      <w:r>
        <w:rPr>
          <w:rFonts w:ascii="Consolas" w:hAnsi="Consolas" w:eastAsia="宋体"/>
          <w:color w:val="1A1A1A"/>
          <w:sz w:val="17"/>
        </w:rPr>
        <w:t xml:space="preserve">     "values": ["过滤值"], "true_name": false}</w:t>
        <w:br/>
      </w:r>
      <w:r>
        <w:rPr>
          <w:rFonts w:ascii="Consolas" w:hAnsi="Consolas" w:eastAsia="宋体"/>
          <w:color w:val="1A1A1A"/>
          <w:sz w:val="17"/>
        </w:rPr>
        <w:t xml:space="preserve">  ],</w:t>
        <w:br/>
      </w:r>
      <w:r>
        <w:rPr>
          <w:rFonts w:ascii="Consolas" w:hAnsi="Consolas" w:eastAsia="宋体"/>
          <w:color w:val="1A1A1A"/>
          <w:sz w:val="17"/>
        </w:rPr>
        <w:t xml:space="preserve">  "group_by": "分组字段中文名（group_count 必填）",</w:t>
        <w:br/>
      </w:r>
      <w:r>
        <w:rPr>
          <w:rFonts w:ascii="Consolas" w:hAnsi="Consolas" w:eastAsia="宋体"/>
          <w:color w:val="1A1A1A"/>
          <w:sz w:val="17"/>
        </w:rPr>
        <w:t xml:space="preserve">  "fields": ["要返回的中文字段名（list 用）"],</w:t>
        <w:br/>
      </w:r>
      <w:r>
        <w:rPr>
          <w:rFonts w:ascii="Consolas" w:hAnsi="Consolas" w:eastAsia="宋体"/>
          <w:color w:val="1A1A1A"/>
          <w:sz w:val="17"/>
        </w:rPr>
        <w:t xml:space="preserve">  "limit": 200</w:t>
        <w:br/>
      </w:r>
      <w:r>
        <w:rPr>
          <w:rFonts w:ascii="Consolas" w:hAnsi="Consolas" w:eastAsia="宋体"/>
          <w:color w:val="1A1A1A"/>
          <w:sz w:val="17"/>
        </w:rPr>
        <w:t>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query_type</w:t>
            </w:r>
          </w:p>
        </w:tc>
        <w:tc>
          <w:tcPr>
            <w:tcW w:type="dxa" w:w="5556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行为</w:t>
            </w:r>
          </w:p>
        </w:tc>
        <w:tc>
          <w:tcPr>
            <w:tcW w:type="dxa" w:w="238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返回列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count</w:t>
            </w:r>
          </w:p>
        </w:tc>
        <w:tc>
          <w:tcPr>
            <w:tcW w:type="dxa" w:w="555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取分页响应的 total，不拉明细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['数量']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group_count</w:t>
            </w:r>
          </w:p>
        </w:tc>
        <w:tc>
          <w:tcPr>
            <w:tcW w:type="dxa" w:w="555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分页拉全部实例（上限 5000），按 group_by 计数</w:t>
            </w:r>
          </w:p>
        </w:tc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['分组字段', '数量']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list</w:t>
            </w:r>
          </w:p>
        </w:tc>
        <w:tc>
          <w:tcPr>
            <w:tcW w:type="dxa" w:w="555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 fields 抽取值；缺省只返回 instance_name，limit 上限 2000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fields 指定的列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5.2.6  哈希字段映射与分页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实例的 attribute 是一个以哈希 ID 为键的字典，例如 {"hnHzp8mxSq1692244011": {"value": "在用"}}。服务端先调用 attributes 接口得到 {中文名: 哈希ID}，再把查询参数中的中文字段名翻译成哈希 ID，从实例里取值。数组类型的值按逗号拼接，空字符串统一转成 None。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分页固定 200 条一页，循环直到取满 total 或达到上限；分组统计最多拉 5000 条实例，超过时截断并记录告警。列表查询默认 200 条，用户明确要求“全部”时最多 2000 条。新增资产域或数据量增长时，这三个阈值需要重新评估。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POST /backend_api/cmdb/instance/list</w:t>
        <w:br/>
      </w:r>
      <w:r>
        <w:rPr>
          <w:rFonts w:ascii="Consolas" w:hAnsi="Consolas" w:eastAsia="宋体"/>
          <w:color w:val="1A1A1A"/>
          <w:sz w:val="17"/>
        </w:rPr>
        <w:t>{</w:t>
        <w:br/>
      </w:r>
      <w:r>
        <w:rPr>
          <w:rFonts w:ascii="Consolas" w:hAnsi="Consolas" w:eastAsia="宋体"/>
          <w:color w:val="1A1A1A"/>
          <w:sz w:val="17"/>
        </w:rPr>
        <w:t xml:space="preserve">  "keyword": "",</w:t>
        <w:br/>
      </w:r>
      <w:r>
        <w:rPr>
          <w:rFonts w:ascii="Consolas" w:hAnsi="Consolas" w:eastAsia="宋体"/>
          <w:color w:val="1A1A1A"/>
          <w:sz w:val="17"/>
        </w:rPr>
        <w:t xml:space="preserve">  "object_id": "6965ef4d44cf6",</w:t>
        <w:br/>
      </w:r>
      <w:r>
        <w:rPr>
          <w:rFonts w:ascii="Consolas" w:hAnsi="Consolas" w:eastAsia="宋体"/>
          <w:color w:val="1A1A1A"/>
          <w:sz w:val="17"/>
        </w:rPr>
        <w:t xml:space="preserve">  "page": 1,</w:t>
        <w:br/>
      </w:r>
      <w:r>
        <w:rPr>
          <w:rFonts w:ascii="Consolas" w:hAnsi="Consolas" w:eastAsia="宋体"/>
          <w:color w:val="1A1A1A"/>
          <w:sz w:val="17"/>
        </w:rPr>
        <w:t xml:space="preserve">  "pageSize": 200,</w:t>
        <w:br/>
      </w:r>
      <w:r>
        <w:rPr>
          <w:rFonts w:ascii="Consolas" w:hAnsi="Consolas" w:eastAsia="宋体"/>
          <w:color w:val="1A1A1A"/>
          <w:sz w:val="17"/>
        </w:rPr>
        <w:t xml:space="preserve">  "senior_params": [</w:t>
        <w:br/>
      </w:r>
      <w:r>
        <w:rPr>
          <w:rFonts w:ascii="Consolas" w:hAnsi="Consolas" w:eastAsia="宋体"/>
          <w:color w:val="1A1A1A"/>
          <w:sz w:val="17"/>
        </w:rPr>
        <w:t xml:space="preserve">    {"name": "&lt;属性哈希ID&gt;", "condition": "incl", "values": ["在用"], "true_name": false}</w:t>
        <w:br/>
      </w:r>
      <w:r>
        <w:rPr>
          <w:rFonts w:ascii="Consolas" w:hAnsi="Consolas" w:eastAsia="宋体"/>
          <w:color w:val="1A1A1A"/>
          <w:sz w:val="17"/>
        </w:rPr>
        <w:t xml:space="preserve">  ]</w:t>
        <w:br/>
      </w:r>
      <w:r>
        <w:rPr>
          <w:rFonts w:ascii="Consolas" w:hAnsi="Consolas" w:eastAsia="宋体"/>
          <w:color w:val="1A1A1A"/>
          <w:sz w:val="17"/>
        </w:rPr>
        <w:t>}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代码 5-2  实例列表请求示例（senior_params 由中文 filters 翻译而来）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5.2.7  分类级查询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“服务器分类下各模型数量”这类问题不需要逐个模型拉取：分类树接口返回的每个节点自带实时 count，直接读节点计数即可。分类匹配采用</w:t>
      </w:r>
      <w:r>
        <w:rPr>
          <w:rFonts w:ascii="Times New Roman" w:hAnsi="Times New Roman" w:eastAsia="宋体"/>
          <w:b/>
          <w:color w:val="1F1F1F"/>
          <w:sz w:val="21"/>
        </w:rPr>
        <w:t>精确匹配</w:t>
      </w:r>
      <w:r>
        <w:rPr>
          <w:rFonts w:ascii="Times New Roman" w:hAnsi="Times New Roman" w:eastAsia="宋体"/>
          <w:b w:val="0"/>
          <w:color w:val="1F1F1F"/>
          <w:sz w:val="21"/>
        </w:rPr>
        <w:t>，刻意不做包含式模糊匹配——“软件”这类简称会静默命中“软件资产”，查出错误数据却显示成功。匹配失败时，服务端会把分类树中真实存在的分类名回传，引导模型重新生成参数。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5.2.8  错误处理与重试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CMDB 查询失败同样进入重试闭环：服务端把错误信息（模型不存在、字段不存在、分类不存在、API code 非 0）拼进反馈提示词，模型最多修正 3 次。与 SQL 域不同的是，资产域的报错信息更偏“名称/字段选择错误”，因此提示词会强调从表结构说明中选取真实名称，禁止编造 object_id 和字段名。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5.3  LLM 推理平台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5.3.1  协议与地址拼装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平台提供 OpenAI 兼容协议，但模型名不在请求体里，而是拼进 URL 路径。项目对官方 SDK 做了轻量封装，按 base_url 的形态决定最终地址：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if base_url.path.startswith('/v1'):</w:t>
        <w:br/>
      </w:r>
      <w:r>
        <w:rPr>
          <w:rFonts w:ascii="Consolas" w:hAnsi="Consolas" w:eastAsia="宋体"/>
          <w:color w:val="1A1A1A"/>
          <w:sz w:val="17"/>
        </w:rPr>
        <w:t xml:space="preserve">    url = base_url + '/chat/completions'</w:t>
        <w:br/>
      </w:r>
      <w:r>
        <w:rPr>
          <w:rFonts w:ascii="Consolas" w:hAnsi="Consolas" w:eastAsia="宋体"/>
          <w:color w:val="1A1A1A"/>
          <w:sz w:val="17"/>
        </w:rPr>
        <w:t>else:</w:t>
        <w:br/>
      </w:r>
      <w:r>
        <w:rPr>
          <w:rFonts w:ascii="Consolas" w:hAnsi="Consolas" w:eastAsia="宋体"/>
          <w:color w:val="1A1A1A"/>
          <w:sz w:val="17"/>
        </w:rPr>
        <w:t xml:space="preserve">    name = MODELNAME_MAPPER.get(model, model.lower())</w:t>
        <w:br/>
      </w:r>
      <w:r>
        <w:rPr>
          <w:rFonts w:ascii="Consolas" w:hAnsi="Consolas" w:eastAsia="宋体"/>
          <w:color w:val="1A1A1A"/>
          <w:sz w:val="17"/>
        </w:rPr>
        <w:t xml:space="preserve">    url = base_url + '/' + name + '/online/v1/chat/completions'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# 示例映射</w:t>
        <w:br/>
      </w:r>
      <w:r>
        <w:rPr>
          <w:rFonts w:ascii="Consolas" w:hAnsi="Consolas" w:eastAsia="宋体"/>
          <w:color w:val="1A1A1A"/>
          <w:sz w:val="17"/>
        </w:rPr>
        <w:t># Qwen3-30B-A3B-Instruct-2507 -&gt; qwen3-30b-a3b</w:t>
        <w:br/>
      </w:r>
      <w:r>
        <w:rPr>
          <w:rFonts w:ascii="Consolas" w:hAnsi="Consolas" w:eastAsia="宋体"/>
          <w:color w:val="1A1A1A"/>
          <w:sz w:val="17"/>
        </w:rPr>
        <w:t># Qwen3.6-27B                -&gt; qwen3-6-27b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封装还把每次调用的 Authorization 头替换成该模型专属的 key。环境变量中 FLASH、POLISH、GENERATE、EMBEDDING 四类模型各有独立 key，互不串用——这一点在多模型共用一套推理平台时尤其重要。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5.3.2  四类模型的职责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模型变量</w:t>
            </w:r>
          </w:p>
        </w:tc>
        <w:tc>
          <w:tcPr>
            <w:tcW w:type="dxa" w:w="4876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用途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调用方式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FLASH_MODEL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意图识别（只需最新一条用户消息）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非流式；关闭思考，降低延迟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POLISH_MODEL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查询润色、语义判定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非流式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GENERATE_MODEL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/ CMDB 查询参数生成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流式；首次关闭思考，重试时开启思考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EMBEDDING_MODEL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润色问题的向量化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同步返回向量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5.3.3  思考模式与标签协议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开启思考时，推理内容通过 delta.reasoning_content 返回，服务端用 &lt;think&gt;...&lt;/think&gt; 包裹后一起推给前端，前端可以折叠展示。业务结果则统一用 XML 风格标签包裹，服务端只提取</w:t>
      </w:r>
      <w:r>
        <w:rPr>
          <w:rFonts w:ascii="Times New Roman" w:hAnsi="Times New Roman" w:eastAsia="宋体"/>
          <w:b/>
          <w:color w:val="1F1F1F"/>
          <w:sz w:val="21"/>
        </w:rPr>
        <w:t>最后一对</w:t>
      </w:r>
      <w:r>
        <w:rPr>
          <w:rFonts w:ascii="Times New Roman" w:hAnsi="Times New Roman" w:eastAsia="宋体"/>
          <w:b w:val="0"/>
          <w:color w:val="1F1F1F"/>
          <w:sz w:val="21"/>
        </w:rPr>
        <w:t>标签内的内容：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场景</w:t>
            </w:r>
          </w:p>
        </w:tc>
        <w:tc>
          <w:tcPr>
            <w:tcW w:type="dxa" w:w="4309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标签</w:t>
            </w:r>
          </w:p>
        </w:tc>
        <w:tc>
          <w:tcPr>
            <w:tcW w:type="dxa" w:w="385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提取函数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生成</w:t>
            </w:r>
          </w:p>
        </w:tc>
        <w:tc>
          <w:tcPr>
            <w:tcW w:type="dxa" w:w="43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&lt;sql&gt;...&lt;/sql&gt;</w:t>
            </w:r>
          </w:p>
        </w:tc>
        <w:tc>
          <w:tcPr>
            <w:tcW w:type="dxa" w:w="385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extract_last_tag_content(text, 'sql')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资产查询参数</w:t>
            </w:r>
          </w:p>
        </w:tc>
        <w:tc>
          <w:tcPr>
            <w:tcW w:type="dxa" w:w="4309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&lt;query_params&gt;...&lt;/query_params&gt;</w:t>
            </w:r>
          </w:p>
        </w:tc>
        <w:tc>
          <w:tcPr>
            <w:tcW w:type="dxa" w:w="385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extract_last_tag_content(text, 'query_params')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查询润色</w:t>
            </w:r>
          </w:p>
        </w:tc>
        <w:tc>
          <w:tcPr>
            <w:tcW w:type="dxa" w:w="4309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&lt;润色后&gt;...&lt;/润色后&gt;</w:t>
            </w:r>
          </w:p>
        </w:tc>
        <w:tc>
          <w:tcPr>
            <w:tcW w:type="dxa" w:w="385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polish_query 内部解析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标签协议让模型可以自由输出解释性文字，服务端只认结构化部分；提取失败时退化为使用完整响应，并记录错误日志，随后由执行阶段的报错反馈触发重试。</w:t>
      </w:r>
    </w:p>
    <w:p>
      <w:pPr>
        <w:keepNext/>
        <w:spacing w:before="160" w:after="80"/>
      </w:pPr>
      <w:r>
        <w:rPr>
          <w:rFonts w:ascii="Arial" w:hAnsi="Arial" w:eastAsia="黑体"/>
          <w:b/>
          <w:color w:val="1F1F1F"/>
          <w:sz w:val="23"/>
        </w:rPr>
        <w:t>5.3.4  中文标识符的空格处理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模型经常在中文标识符与英文关键字之间加空格（如“事件 ID”），也经常在中文列名与 SQL 关键字之间漏空格（如“考勤状态IN”）。服务端做了两类互斥的修正：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删除中文与英文之间的多余空格，但</w:t>
      </w:r>
      <w:r>
        <w:rPr>
          <w:rFonts w:ascii="Times New Roman" w:hAnsi="Times New Roman" w:eastAsia="宋体"/>
          <w:b/>
          <w:color w:val="1F1F1F"/>
          <w:sz w:val="21"/>
        </w:rPr>
        <w:t>保留关键字前的空格</w:t>
      </w:r>
      <w:r>
        <w:rPr>
          <w:rFonts w:ascii="Times New Roman" w:hAnsi="Times New Roman" w:eastAsia="宋体"/>
          <w:b w:val="0"/>
          <w:color w:val="1F1F1F"/>
          <w:sz w:val="21"/>
        </w:rPr>
        <w:t>（IN、NOT IN、AND、LIKE、AS 等）；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 w:val="0"/>
          <w:color w:val="1F1F1F"/>
          <w:sz w:val="21"/>
        </w:rPr>
        <w:t>删除双引号标识符内部的中文空格（如“设备 型号”→“设备型号”），但</w:t>
      </w:r>
      <w:r>
        <w:rPr>
          <w:rFonts w:ascii="Times New Roman" w:hAnsi="Times New Roman" w:eastAsia="宋体"/>
          <w:b/>
          <w:color w:val="1F1F1F"/>
          <w:sz w:val="21"/>
        </w:rPr>
        <w:t>不碰字符串字面量</w:t>
      </w:r>
      <w:r>
        <w:rPr>
          <w:rFonts w:ascii="Times New Roman" w:hAnsi="Times New Roman" w:eastAsia="宋体"/>
          <w:b w:val="0"/>
          <w:color w:val="1F1F1F"/>
          <w:sz w:val="21"/>
        </w:rPr>
        <w:t>，避免把 LIKE 的取值改坏。</w:t>
      </w: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这两条规则的方向相反，必须严格区分上下文。项目曾出现“后处理正则把中文列名与 IN 之间的空格删掉”的问题，导致 SQL 变成“考勤状态IN”，重试必然失败。修改这类清洗逻辑时，务必用真实 SQL 做回归。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5.4  Milvus 表结构向量库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表结构召回使用 Milvus：把每张表/视图的定义文本向量化后存入集合，查询时用润色问题的向量做相似度检索，取回最相关的 5 张表描述拼接进生成提示词。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集合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数据域</w:t>
            </w:r>
          </w:p>
        </w:tc>
        <w:tc>
          <w:tcPr>
            <w:tcW w:type="dxa" w:w="5783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attendance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考勤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表/视图定义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bpm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工单</w:t>
            </w:r>
          </w:p>
        </w:tc>
        <w:tc>
          <w:tcPr>
            <w:tcW w:type="dxa" w:w="5783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含 XmlData 表单字段说明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alert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告警</w:t>
            </w:r>
          </w:p>
        </w:tc>
        <w:tc>
          <w:tcPr>
            <w:tcW w:type="dxa" w:w="5783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三张告警视图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asset / asset_prod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资产</w:t>
            </w:r>
          </w:p>
        </w:tc>
        <w:tc>
          <w:tcPr>
            <w:tcW w:type="dxa" w:w="5783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分别对应测试与正式 CMDB 模型定义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检索参数固定为 COSINE 距离、nprobe=16、limit=5；集合结构为 id（自增主键）、table_schema_str（VARCHAR）、embedding（FLOAT_VECTOR）。召回结果会按 INACCESSIBLE_TABLES 过滤掉无权限的表，避免模型生成必然被网关拒绝的 SQL。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5.5  PostgreSQL 会话存储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会话历史存放在 PostgreSQL 的 llm_conversation_history 表，由 SQLModel 在应用启动时自动建表，连接串优先取 DATABASE_URL，否则由 DB_HOST/DB_PORT/DB_NAME/DB_USER/DB_PASSWORD 拼装 asyncpg DSN。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17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字段</w:t>
            </w:r>
          </w:p>
        </w:tc>
        <w:tc>
          <w:tcPr>
            <w:tcW w:type="dxa" w:w="170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类型</w:t>
            </w:r>
          </w:p>
        </w:tc>
        <w:tc>
          <w:tcPr>
            <w:tcW w:type="dxa" w:w="4876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UUID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主键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query_id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varchar(64)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请求唯一标识，唯一索引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user_id / session_id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varchar(128)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用户与会话，均有索引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intent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varchar(64)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识别出的数据域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original_query / parsed_query / polished_query / generated_sql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text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各阶段查询产物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messages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JSONB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传给模型的消息（仅 user/assistant）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extra_payload</w:t>
            </w:r>
          </w:p>
        </w:tc>
        <w:tc>
          <w:tcPr>
            <w:tcW w:type="dxa" w:w="170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JSONB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状态、结果摘要、待澄清上下文、错误信息</w:t>
            </w:r>
          </w:p>
        </w:tc>
      </w:tr>
      <w:tr>
        <w:trPr>
          <w:cantSplit w:val="true"/>
        </w:trPr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created_at / updated_at</w:t>
            </w:r>
          </w:p>
        </w:tc>
        <w:tc>
          <w:tcPr>
            <w:tcW w:type="dxa" w:w="170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timestamp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UTC 无时区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状态机放在 extra_payload.status 中：processing → semantic_reply（等待澄清）→ completed；异常时为 failed，并写入 error。历史接口按 status 原样返回，前端可据此渲染“处理中/待选择/已完成/失败”。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5.6  元数据同步链路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资产域的表结构说明不是手写的，而是从 CMDB 同步生成，再灌入 Milvus。这条链路决定了模型“认识”哪些模型和字段：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CMDB attributes / instance list</w:t>
        <w:br/>
      </w:r>
      <w:r>
        <w:rPr>
          <w:rFonts w:ascii="Consolas" w:hAnsi="Consolas" w:eastAsia="宋体"/>
          <w:color w:val="1A1A1A"/>
          <w:sz w:val="17"/>
        </w:rPr>
        <w:t xml:space="preserve">        │  scripts/sync_cmdb_asset.py（分页、字段映射、按模型建表）</w:t>
        <w:br/>
      </w:r>
      <w:r>
        <w:rPr>
          <w:rFonts w:ascii="Consolas" w:hAnsi="Consolas" w:eastAsia="宋体"/>
          <w:color w:val="1A1A1A"/>
          <w:sz w:val="17"/>
        </w:rPr>
        <w:t xml:space="preserve">        ▼</w:t>
        <w:br/>
      </w:r>
      <w:r>
        <w:rPr>
          <w:rFonts w:ascii="Consolas" w:hAnsi="Consolas" w:eastAsia="宋体"/>
          <w:color w:val="1A1A1A"/>
          <w:sz w:val="17"/>
        </w:rPr>
        <w:t>PostgreSQL 注册表 cmdb_asset_models(_prod) + 每模型一张 cmdb_asset_&lt;object_id&gt;</w:t>
        <w:br/>
      </w:r>
      <w:r>
        <w:rPr>
          <w:rFonts w:ascii="Consolas" w:hAnsi="Consolas" w:eastAsia="宋体"/>
          <w:color w:val="1A1A1A"/>
          <w:sz w:val="17"/>
        </w:rPr>
        <w:t xml:space="preserve">        │  --dump-md</w:t>
        <w:br/>
      </w:r>
      <w:r>
        <w:rPr>
          <w:rFonts w:ascii="Consolas" w:hAnsi="Consolas" w:eastAsia="宋体"/>
          <w:color w:val="1A1A1A"/>
          <w:sz w:val="17"/>
        </w:rPr>
        <w:t xml:space="preserve">        ▼</w:t>
        <w:br/>
      </w:r>
      <w:r>
        <w:rPr>
          <w:rFonts w:ascii="Consolas" w:hAnsi="Consolas" w:eastAsia="宋体"/>
          <w:color w:val="1A1A1A"/>
          <w:sz w:val="17"/>
        </w:rPr>
        <w:t>source/资产数据表定义(_prod).md</w:t>
        <w:br/>
      </w:r>
      <w:r>
        <w:rPr>
          <w:rFonts w:ascii="Consolas" w:hAnsi="Consolas" w:eastAsia="宋体"/>
          <w:color w:val="1A1A1A"/>
          <w:sz w:val="17"/>
        </w:rPr>
        <w:t xml:space="preserve">        │  scripts/build_collection_asset.py（向量化并写入集合）</w:t>
        <w:br/>
      </w:r>
      <w:r>
        <w:rPr>
          <w:rFonts w:ascii="Consolas" w:hAnsi="Consolas" w:eastAsia="宋体"/>
          <w:color w:val="1A1A1A"/>
          <w:sz w:val="17"/>
        </w:rPr>
        <w:t xml:space="preserve">        ▼</w:t>
        <w:br/>
      </w:r>
      <w:r>
        <w:rPr>
          <w:rFonts w:ascii="Consolas" w:hAnsi="Consolas" w:eastAsia="宋体"/>
          <w:color w:val="1A1A1A"/>
          <w:sz w:val="17"/>
        </w:rPr>
        <w:t>Milvus 集合 asset / asset_prod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脚本</w:t>
            </w:r>
          </w:p>
        </w:tc>
        <w:tc>
          <w:tcPr>
            <w:tcW w:type="dxa" w:w="4876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作用</w:t>
            </w:r>
          </w:p>
        </w:tc>
        <w:tc>
          <w:tcPr>
            <w:tcW w:type="dxa" w:w="272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注意点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sync_cmdb_asset.py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全量/指定模型同步实例；按 instance_id upsert；可 --dump-md 生成表定义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token 短时效，模型多时容易中途失效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fetch_prod_once.py</w:t>
            </w:r>
          </w:p>
        </w:tc>
        <w:tc>
          <w:tcPr>
            <w:tcW w:type="dxa" w:w="4876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先在一个 token 有效期内把全部属性与分类树拉到内存，再统一落盘</w:t>
            </w:r>
          </w:p>
        </w:tc>
        <w:tc>
          <w:tcPr>
            <w:tcW w:type="dxa" w:w="272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专为短时效 token 设计；只更新注册表与 Markdown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build_collection_asset.py</w:t>
            </w:r>
          </w:p>
        </w:tc>
        <w:tc>
          <w:tcPr>
            <w:tcW w:type="dxa" w:w="4876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按环境选择 asset / asset_prod，重建集合并灌入表结构向量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会先 drop 集合，重建期间检索不可用</w:t>
            </w:r>
          </w:p>
        </w:tc>
      </w:tr>
    </w:tbl>
    <w:p>
      <w:pPr>
        <w:spacing w:before="0" w:after="0" w:line="120" w:lineRule="auto"/>
      </w:pP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管理员 token 的有效期只有几分钟。同步多个模型时，务必采用“先全部拉取到内存，再统一落盘”的方式；边拉边写的流水线会在 token 中途过期后留下半套数据，而且已拉取的部分无法复用于后续生成表定义。</w:t>
      </w: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6  鉴权模型与配置管理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6.1  token 透传模型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整条链路只有一种身份来源：用户在平台登录后拿到的 token。它从浏览器出发，贯穿到下游执行器：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浏览器（登录态）</w:t>
        <w:br/>
      </w:r>
      <w:r>
        <w:rPr>
          <w:rFonts w:ascii="Consolas" w:hAnsi="Consolas" w:eastAsia="宋体"/>
          <w:color w:val="1A1A1A"/>
          <w:sz w:val="17"/>
        </w:rPr>
        <w:t xml:space="preserve">   └─ 请求体 authorization ──► 问数服务（只校验非空，不校验真伪）</w:t>
        <w:br/>
      </w:r>
      <w:r>
        <w:rPr>
          <w:rFonts w:ascii="Consolas" w:hAnsi="Consolas" w:eastAsia="宋体"/>
          <w:color w:val="1A1A1A"/>
          <w:sz w:val="17"/>
        </w:rPr>
        <w:t xml:space="preserve">                                 ├─► SQL 网关请求头 Authorization</w:t>
        <w:br/>
      </w:r>
      <w:r>
        <w:rPr>
          <w:rFonts w:ascii="Consolas" w:hAnsi="Consolas" w:eastAsia="宋体"/>
          <w:color w:val="1A1A1A"/>
          <w:sz w:val="17"/>
        </w:rPr>
        <w:t xml:space="preserve">                                 └─► CMDB 请求头 Authorization + Cookie</w:t>
        <w:br/>
      </w:r>
      <w:r>
        <w:rPr>
          <w:rFonts w:ascii="Consolas" w:hAnsi="Consolas" w:eastAsia="宋体"/>
          <w:color w:val="1A1A1A"/>
          <w:sz w:val="17"/>
        </w:rPr>
        <w:t xml:space="preserve"> </w:t>
        <w:br/>
      </w:r>
      <w:r>
        <w:rPr>
          <w:rFonts w:ascii="Consolas" w:hAnsi="Consolas" w:eastAsia="宋体"/>
          <w:color w:val="1A1A1A"/>
          <w:sz w:val="17"/>
        </w:rPr>
        <w:t>例外：配置了 CMDB_TOKEN_PROD / CMDB_TOKEN_TEST 时，CMDB 通道优先使用服务端 token。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这种设计的优点是问数服务不需要理解和实现平台认证，token 权限天然与用户在平台上的角色一致；缺点是服务端无法主动续期，token 过期只能由前端刷新。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6.2  各类凭证的管理方式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凭证</w:t>
            </w:r>
          </w:p>
        </w:tc>
        <w:tc>
          <w:tcPr>
            <w:tcW w:type="dxa" w:w="317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来源</w:t>
            </w:r>
          </w:p>
        </w:tc>
        <w:tc>
          <w:tcPr>
            <w:tcW w:type="dxa" w:w="294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使用方</w:t>
            </w:r>
          </w:p>
        </w:tc>
        <w:tc>
          <w:tcPr>
            <w:tcW w:type="dxa" w:w="249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失效表现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平台业务 token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前端请求体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网关、CMDB（可选）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网关 401“需要登录”；CMDB 401/403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服务端 token</w:t>
            </w:r>
          </w:p>
        </w:tc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.env：CMDB_TOKEN_TEST / CMDB_TOKEN_PROD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CMDB（优先于前端 token）</w:t>
            </w:r>
          </w:p>
        </w:tc>
        <w:tc>
          <w:tcPr>
            <w:tcW w:type="dxa" w:w="249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查询失败，报 API 错误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 模型 key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.env：FLASH/POLISH/GENERATE/EMBEDDING_MODEL_KEY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 推理平台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401，模型调用失败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数据库账号</w:t>
            </w:r>
          </w:p>
        </w:tc>
        <w:tc>
          <w:tcPr>
            <w:tcW w:type="dxa" w:w="317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.env：DB_USER / DB_PASSWORD 或 DATABASE_URL</w:t>
            </w:r>
          </w:p>
        </w:tc>
        <w:tc>
          <w:tcPr>
            <w:tcW w:type="dxa" w:w="294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PostgreSQL</w:t>
            </w:r>
          </w:p>
        </w:tc>
        <w:tc>
          <w:tcPr>
            <w:tcW w:type="dxa" w:w="249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启动即失败，服务不就绪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AES / 签名密钥</w:t>
            </w:r>
          </w:p>
        </w:tc>
        <w:tc>
          <w:tcPr>
            <w:tcW w:type="dxa" w:w="317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sql_executor.py 中的 ExecutorConfig</w:t>
            </w:r>
          </w:p>
        </w:tc>
        <w:tc>
          <w:tcPr>
            <w:tcW w:type="dxa" w:w="294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网关</w:t>
            </w:r>
          </w:p>
        </w:tc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网关解密或验签失败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6-1  凭证清单（文档中不记录真实值）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6.3  配置项清单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配置项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作用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默认 / 示例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HOST / PORT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监听地址与端口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0.0.0.0 / 10000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TEST_MODE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环境开关，影响端口、网关地址、CMDB、集合名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OPENAI_API_BASE_1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 平台地址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https://&lt;推理平台&gt;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FLASH_MODEL / POLISH_MODEL / GENERATE_MODEL / EMBEDDING_MODEL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四类模型名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由平台分配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*_MODEL_KEY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各模型独立 key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sk-</w:t>
            </w:r>
            <w:r>
              <w:rPr>
                <w:rFonts w:ascii="Times New Roman" w:hAnsi="Times New Roman" w:eastAsia="宋体"/>
                <w:b/>
                <w:color w:val="1F1F1F"/>
                <w:sz w:val="16"/>
              </w:rPr>
              <w:t>*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MILVUS_HOST / MILVUS_PORT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向量库地址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localhost / 19530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CMDB_BASE_URL_TEST / _PROD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地址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172.29.8.130 / 19.112.71.86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CMDB_TOKEN_TEST / _PROD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服务端 CMDB token（可选）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空表示使用前端 token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DB_* / DATABASE_URL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PostgreSQL 连接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DATABASE_URL 优先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LOG_LEVEL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日志级别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INFO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6-2  环境变量清单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6.4  测试与正式环境隔离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同一套代码通过 TEST_MODE 切换环境，所有下游地址、集合名、注册表都随之处切换。这是接入阶段最重要的安全阀：联调时务必确认 TEST_MODE，避免用测试 token 打正式库。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项目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TEST_MODE=false（正式）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TEST_MODE=true（测试）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监听端口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10000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10001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SQL 网关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https://19.112.71.86/...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http://172.29.8.130/...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CMDB 地址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https://19.112.71.86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http://172.29.8.130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资产注册表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cmdb_asset_models_prod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cmdb_asset_models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Milvus 资产集合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asset_prod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asset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数据表定义文件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source/资产数据表定义_prod.md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source/资产数据表定义.md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6-3  环境隔离矩阵</w:t>
      </w: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7  错误处理与重试设计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7.1  SQL 生成的重试闭环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大模型生成的 SQL 不可能一次全对。服务端的做法不是“猜”，而是把执行器的真实报错喂回模型，让它带着上下文改：</w:t>
      </w:r>
    </w:p>
    <w:p>
      <w:pPr>
        <w:keepLines/>
        <w:spacing w:before="60" w:after="120" w:line="276" w:lineRule="auto"/>
        <w:ind w:left="198" w:right="85"/>
        <w:shd w:val="clear" w:color="auto" w:fill="F2F2F2"/>
      </w:pPr>
      <w:r>
        <w:rPr>
          <w:rFonts w:ascii="Consolas" w:hAnsi="Consolas" w:eastAsia="宋体"/>
          <w:color w:val="1A1A1A"/>
          <w:sz w:val="17"/>
        </w:rPr>
        <w:t>for attempt in range(MAX_RETRIES + 1):        # 最多 4 次机会</w:t>
        <w:br/>
      </w:r>
      <w:r>
        <w:rPr>
          <w:rFonts w:ascii="Consolas" w:hAnsi="Consolas" w:eastAsia="宋体"/>
          <w:color w:val="1A1A1A"/>
          <w:sz w:val="17"/>
        </w:rPr>
        <w:t xml:space="preserve">    sql = LLM.generate_sql(messages, thinking=(attempt &gt; 0))</w:t>
        <w:br/>
      </w:r>
      <w:r>
        <w:rPr>
          <w:rFonts w:ascii="Consolas" w:hAnsi="Consolas" w:eastAsia="宋体"/>
          <w:color w:val="1A1A1A"/>
          <w:sz w:val="17"/>
        </w:rPr>
        <w:t xml:space="preserve">    sql = pre_fix(sql)                        # 已知问题的确定性修正</w:t>
        <w:br/>
      </w:r>
      <w:r>
        <w:rPr>
          <w:rFonts w:ascii="Consolas" w:hAnsi="Consolas" w:eastAsia="宋体"/>
          <w:color w:val="1A1A1A"/>
          <w:sz w:val="17"/>
        </w:rPr>
        <w:t xml:space="preserve">    validate(sql)                             # 业务规则校验（无 JOIN 人员表等）</w:t>
        <w:br/>
      </w:r>
      <w:r>
        <w:rPr>
          <w:rFonts w:ascii="Consolas" w:hAnsi="Consolas" w:eastAsia="宋体"/>
          <w:color w:val="1A1A1A"/>
          <w:sz w:val="17"/>
        </w:rPr>
        <w:t xml:space="preserve">    try:</w:t>
        <w:br/>
      </w:r>
      <w:r>
        <w:rPr>
          <w:rFonts w:ascii="Consolas" w:hAnsi="Consolas" w:eastAsia="宋体"/>
          <w:color w:val="1A1A1A"/>
          <w:sz w:val="17"/>
        </w:rPr>
        <w:t xml:space="preserve">        return gateway.execute(sql)</w:t>
        <w:br/>
      </w:r>
      <w:r>
        <w:rPr>
          <w:rFonts w:ascii="Consolas" w:hAnsi="Consolas" w:eastAsia="宋体"/>
          <w:color w:val="1A1A1A"/>
          <w:sz w:val="17"/>
        </w:rPr>
        <w:t xml:space="preserve">    except ValueError as e:</w:t>
        <w:br/>
      </w:r>
      <w:r>
        <w:rPr>
          <w:rFonts w:ascii="Consolas" w:hAnsi="Consolas" w:eastAsia="宋体"/>
          <w:color w:val="1A1A1A"/>
          <w:sz w:val="17"/>
        </w:rPr>
        <w:t xml:space="preserve">        messages.append({'role': 'user',</w:t>
        <w:br/>
      </w:r>
      <w:r>
        <w:rPr>
          <w:rFonts w:ascii="Consolas" w:hAnsi="Consolas" w:eastAsia="宋体"/>
          <w:color w:val="1A1A1A"/>
          <w:sz w:val="17"/>
        </w:rPr>
        <w:t xml:space="preserve">                         'content': FEEDBACK_SYS.format(error_msg=e)})</w:t>
        <w:br/>
      </w:r>
      <w:r>
        <w:rPr>
          <w:rFonts w:ascii="Consolas" w:hAnsi="Consolas" w:eastAsia="宋体"/>
          <w:color w:val="1A1A1A"/>
          <w:sz w:val="17"/>
        </w:rPr>
        <w:t>raise ValueError('已达到最大重试次数，无法修正SQL')</w:t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代码 7-1  SQL 重试闭环（伪代码）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7.2  执行前的确定性修正与校验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在把 SQL 发给网关之前，服务端会先做一批不需要模型参与的修正和校验，减少无谓重试：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字段名大小写</w:t>
      </w:r>
      <w:r>
        <w:rPr>
          <w:rFonts w:ascii="Times New Roman" w:hAnsi="Times New Roman" w:eastAsia="宋体"/>
          <w:b w:val="0"/>
          <w:color w:val="1F1F1F"/>
          <w:sz w:val="21"/>
        </w:rPr>
        <w:t>：主机ID、事件ID、触发器ID 统一改为库内的小写 id 形式；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关键字粘连</w:t>
      </w:r>
      <w:r>
        <w:rPr>
          <w:rFonts w:ascii="Times New Roman" w:hAnsi="Times New Roman" w:eastAsia="宋体"/>
          <w:b w:val="0"/>
          <w:color w:val="1F1F1F"/>
          <w:sz w:val="21"/>
        </w:rPr>
        <w:t>：在 FROM、WHERE、LEFT JOIN 等关键字前补空格；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主键名修正</w:t>
      </w:r>
      <w:r>
        <w:rPr>
          <w:rFonts w:ascii="Times New Roman" w:hAnsi="Times New Roman" w:eastAsia="宋体"/>
          <w:b w:val="0"/>
          <w:color w:val="1F1F1F"/>
          <w:sz w:val="21"/>
        </w:rPr>
        <w:t>：把模型常编造的 project_id、team_id 等改为 id；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人员名单校验</w:t>
      </w:r>
      <w:r>
        <w:rPr>
          <w:rFonts w:ascii="Times New Roman" w:hAnsi="Times New Roman" w:eastAsia="宋体"/>
          <w:b w:val="0"/>
          <w:color w:val="1F1F1F"/>
          <w:sz w:val="21"/>
        </w:rPr>
        <w:t>：用户问“谁/哪些人”时，若 SQL 只查排班表而没有人员姓名，直接报错要求改用人员视图或 JOIN；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口语状态校验</w:t>
      </w:r>
      <w:r>
        <w:rPr>
          <w:rFonts w:ascii="Times New Roman" w:hAnsi="Times New Roman" w:eastAsia="宋体"/>
          <w:b w:val="0"/>
          <w:color w:val="1F1F1F"/>
          <w:sz w:val="21"/>
        </w:rPr>
        <w:t>：“没考勤/没打卡”被写成单一状态时，提示改为状态集合或“打卡时间为空”的判断。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7.3  资产查询的重试闭环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资产域的重试逻辑与 SQL 域一致，只是反馈提示词不同：错误信息会强调 object_id 必须来自表结构说明、分类问题要用 category 字段、模型名要用中文全称。服务端在报错时会附带可用候选（注册表中的模型名、分类树中的分类名），显著提高模型一次修正成功的概率。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7.4  错误分类与前端提示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错误类别</w:t>
            </w:r>
          </w:p>
        </w:tc>
        <w:tc>
          <w:tcPr>
            <w:tcW w:type="dxa" w:w="3742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典型信息</w:t>
            </w:r>
          </w:p>
        </w:tc>
        <w:tc>
          <w:tcPr>
            <w:tcW w:type="dxa" w:w="181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是否重试</w:t>
            </w:r>
          </w:p>
        </w:tc>
        <w:tc>
          <w:tcPr>
            <w:tcW w:type="dxa" w:w="238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前端建议话术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参数错误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查询内容不能为空 / Authorization不能为空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否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检查输入后重试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登录失效</w:t>
            </w:r>
          </w:p>
        </w:tc>
        <w:tc>
          <w:tcPr>
            <w:tcW w:type="dxa" w:w="374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401 需要登录</w:t>
            </w:r>
          </w:p>
        </w:tc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否（重试必失败）</w:t>
            </w:r>
          </w:p>
        </w:tc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登录已过期，请重新登录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模型理解失败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LLM意图识别错误 / 未找到匹配表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否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换个说法再问一次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执行失败</w:t>
            </w:r>
          </w:p>
        </w:tc>
        <w:tc>
          <w:tcPr>
            <w:tcW w:type="dxa" w:w="374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SQLSTATE[42883] ...</w:t>
            </w:r>
          </w:p>
        </w:tc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是，最多 3 次</w:t>
            </w:r>
          </w:p>
        </w:tc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正在修正查询……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名称/字段不存在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注册表中不存在模型 / 字段不存在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是，附带候选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正在确认名称……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下游不可用</w:t>
            </w:r>
          </w:p>
        </w:tc>
        <w:tc>
          <w:tcPr>
            <w:tcW w:type="dxa" w:w="3742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连接超时 / 502</w:t>
            </w:r>
          </w:p>
        </w:tc>
        <w:tc>
          <w:tcPr>
            <w:tcW w:type="dxa" w:w="181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否</w:t>
            </w:r>
          </w:p>
        </w:tc>
        <w:tc>
          <w:tcPr>
            <w:tcW w:type="dxa" w:w="238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下游系统暂不可用，请稍后再试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服务内部异常</w:t>
            </w:r>
          </w:p>
        </w:tc>
        <w:tc>
          <w:tcPr>
            <w:tcW w:type="dxa" w:w="3742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其他未捕获异常</w:t>
            </w:r>
          </w:p>
        </w:tc>
        <w:tc>
          <w:tcPr>
            <w:tcW w:type="dxa" w:w="181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否</w:t>
            </w:r>
          </w:p>
        </w:tc>
        <w:tc>
          <w:tcPr>
            <w:tcW w:type="dxa" w:w="238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服务异常，请联系管理员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7-1  错误分类与处理建议</w:t>
      </w:r>
    </w:p>
    <w:p>
      <w:pPr>
        <w:keepLines/>
        <w:spacing w:before="80" w:after="120" w:line="324" w:lineRule="auto"/>
        <w:ind w:left="227"/>
        <w:shd w:val="clear" w:color="auto" w:fill="FFF6E5"/>
      </w:pPr>
      <w:r>
        <w:rPr>
          <w:rFonts w:ascii="Times New Roman" w:hAnsi="Times New Roman" w:eastAsia="宋体"/>
          <w:b w:val="0"/>
          <w:color w:val="5A4000"/>
          <w:sz w:val="19"/>
        </w:rPr>
        <w:t>当前实现中，401 会进入通用的异常分支并以 [服务报错] 文本返回，前端无法区分“登录过期”和“查询失败”。建议后续在 execute_sql 中单独识别 HTTP 401，直接返回明确的登录提示，并跳过 SQL 修正重试。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8  新系统接入实施步骤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把一个新的业务系统接入问数平台，可以拆成六个阶段。每个阶段都有明确的产物和验收标准，避免“接口通了但数据不对”这类返工。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8.1  阶段划分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阶段</w:t>
            </w:r>
          </w:p>
        </w:tc>
        <w:tc>
          <w:tcPr>
            <w:tcW w:type="dxa" w:w="19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目标</w:t>
            </w:r>
          </w:p>
        </w:tc>
        <w:tc>
          <w:tcPr>
            <w:tcW w:type="dxa" w:w="419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主要工作</w:t>
            </w:r>
          </w:p>
        </w:tc>
        <w:tc>
          <w:tcPr>
            <w:tcW w:type="dxa" w:w="272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产物 / 验收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0 准备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明确边界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确认数据域、使用人群、数据权限；确认谁签发 token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对接清单与责任人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 接口调研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弄清契约</w:t>
            </w:r>
          </w:p>
        </w:tc>
        <w:tc>
          <w:tcPr>
            <w:tcW w:type="dxa" w:w="419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拿到地址、方法、认证、参数、响应、错误码、限流与超时</w:t>
            </w:r>
          </w:p>
        </w:tc>
        <w:tc>
          <w:tcPr>
            <w:tcW w:type="dxa" w:w="272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接口调研记录（含真实响应样例）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 最小调用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打通认证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用 curl/脚本发一条最小请求；确认 token 传递方式与模块名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200 + 业务成功的响应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 数据结构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可读化</w:t>
            </w:r>
          </w:p>
        </w:tc>
        <w:tc>
          <w:tcPr>
            <w:tcW w:type="dxa" w:w="419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处理哈希字段、嵌套结构、分页、枚举值、空值</w:t>
            </w:r>
          </w:p>
        </w:tc>
        <w:tc>
          <w:tcPr>
            <w:tcW w:type="dxa" w:w="272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字段映射表 + 分页策略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 错误处理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闭环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错误分类、可重试项、提示词反馈、超时与截断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错误字典 + 重试策略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5 联调验收</w:t>
            </w:r>
          </w:p>
        </w:tc>
        <w:tc>
          <w:tcPr>
            <w:tcW w:type="dxa" w:w="19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端到端</w:t>
            </w:r>
          </w:p>
        </w:tc>
        <w:tc>
          <w:tcPr>
            <w:tcW w:type="dxa" w:w="419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前端联调、空结果、边界值、并发、token 过期</w:t>
            </w:r>
          </w:p>
        </w:tc>
        <w:tc>
          <w:tcPr>
            <w:tcW w:type="dxa" w:w="272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验收用例全部通过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6 上线运维</w:t>
            </w:r>
          </w:p>
        </w:tc>
        <w:tc>
          <w:tcPr>
            <w:tcW w:type="dxa" w:w="19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可运营</w:t>
            </w:r>
          </w:p>
        </w:tc>
        <w:tc>
          <w:tcPr>
            <w:tcW w:type="dxa" w:w="419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配置切换、日志与监控、token 更新、回滚方案</w:t>
            </w:r>
          </w:p>
        </w:tc>
        <w:tc>
          <w:tcPr>
            <w:tcW w:type="dxa" w:w="272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上线检查单 + 回滚步骤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8-1  接入阶段与验收标准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8.2  接口调研要问清楚的 10 个问题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1. 接口地址区分测试/正式吗？两套环境的认证是否通用？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2. 认证是 Bearer、Cookie、签名还是组合？token 有效期多久？如何续期？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3. 是否有功能模块/权限域的概念？模块名分别是什么？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4. 请求体是 JSON 还是表单？是否有加密、签名、时间戳校验？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5. 分页参数名、默认页大小、最大页大小、总量字段在哪里？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6. 字段是稳定英文名还是哈希/动态 ID？如何获取字段定义？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7. 错误如何表达：HTTP 状态码还是 200 + 业务 code？业务 code 有哪些？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8. 超时和限流策略是什么？批量查询的上限是多少？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9. 空结果与“无权限”如何区分？会不会都返回空数组？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>10. 是否有审计/日志要求？调用方需要带哪些请求头？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8.3  接入检查单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以下清单可直接复制到实施文档中逐项打勾：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tblHeader w:val="true"/>
          <w:cantSplit w:val="true"/>
        </w:trPr>
        <w:tc>
          <w:tcPr>
            <w:tcW w:type="dxa" w:w="430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检查项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7"/>
              </w:rPr>
              <w:t>确认方式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环境地址、端口、TEST_MODE 正确</w:t>
            </w:r>
          </w:p>
        </w:tc>
        <w:tc>
          <w:tcPr>
            <w:tcW w:type="dxa" w:w="5443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启动日志 + 一次真实查询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token 能通过下游认证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最小请求返回业务成功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模块名 / 权限域正确</w:t>
            </w:r>
          </w:p>
        </w:tc>
        <w:tc>
          <w:tcPr>
            <w:tcW w:type="dxa" w:w="5443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错误信息中不出现“无效的功能模块”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字段映射完整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抽查 3 条记录与源系统逐字段比对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分页与上限符合预期</w:t>
            </w:r>
          </w:p>
        </w:tc>
        <w:tc>
          <w:tcPr>
            <w:tcW w:type="dxa" w:w="5443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构造大于单页的数据量验证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空结果不会误判为故障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用一个不存在的名称查询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超时设置合理</w:t>
            </w:r>
          </w:p>
        </w:tc>
        <w:tc>
          <w:tcPr>
            <w:tcW w:type="dxa" w:w="5443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长查询不中断、慢下游有明确提示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错误能反馈给模型并重试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构造错误 SQL 观察 retry_reply</w:t>
            </w:r>
          </w:p>
        </w:tc>
      </w:tr>
      <w:tr>
        <w:trPr>
          <w:cantSplit w:val="true"/>
        </w:trPr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会话历史正确落库</w:t>
            </w:r>
          </w:p>
        </w:tc>
        <w:tc>
          <w:tcPr>
            <w:tcW w:type="dxa" w:w="5443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查询后调历史接口核对</w:t>
            </w:r>
          </w:p>
        </w:tc>
      </w:tr>
      <w:tr>
        <w:trPr>
          <w:cantSplit w:val="true"/>
        </w:trPr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token 过期有明确提示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7"/>
              </w:rPr>
              <w:t>使用过期 token 查询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8-2  上线前检查单</w:t>
      </w: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9  踩坑与经验总结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以下问题均为本项目在真实环境中遇到过并已处理的，按“现象—原因—处理”整理，新系统接入时可直接对照排查。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#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现象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原因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处理 / 经验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接口返回 403，Authorization 明明正确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正式平台 RBAC 中间件要求 Cookie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同时携带 Cookie: accessToken=&lt;token&gt;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资产字段名是一串哈希，无法直接查询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属性以动态 ID 为键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先用 attributes 接口建中文名↔哈希映射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问“软件资产有多少”却返回了错误数据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分类名做了包含式模糊匹配，静默命中别的分类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改为精确匹配；匹配失败直接报错并回传候选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报 Undefined function: 考勤状态IN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后处理正则删掉了中文列名与关键字之间的空格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清洗规则必须识别 SQL 关键字；用真实 SQL 回归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网关 401「需要登录」，但代码没改过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平台 token 过期 / 被顶下线；同一 token 时好时坏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换新 token 立即恢复；前端负责刷新，后端单独识别 401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网关返回“无效的功能模块: attendance”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网关模块名是 attdance，且与授权绑定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执行前做意图名→模块名映射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模型把模型名当成了 URL 路径的一部分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推理平台要求 /{model}/online/v1/... 形式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封装 URL 拼装 + 模型名映射表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模型编造 object_id / 字段名，查询成功但结果为空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缺少白名单校验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注册表 + attributes + 分类树三重校验，错误反馈重试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全量同步跑一半后大量模型失败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管理员 token 只有几分钟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先拉内存再统一落盘（fetch_prod_once.py）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前端偶尔收不到最后一段内容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按 chunk 解析 SSE，事件被 TCP 分包截断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按空行切分，并兼容裸 [DONE]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94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长查询被中间层断开</w:t>
            </w:r>
          </w:p>
        </w:tc>
        <w:tc>
          <w:tcPr>
            <w:tcW w:type="dxa" w:w="3175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没有心跳，代理读超时较短</w:t>
            </w:r>
          </w:p>
        </w:tc>
        <w:tc>
          <w:tcPr>
            <w:tcW w:type="dxa" w:w="362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代理读超时调到 180 秒以上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查询结果手机号是乱码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源系统加密存储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按原样展示并说明；如需可读需源系统提供解密接口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9-1  对接踩坑清单</w:t>
      </w:r>
    </w:p>
    <w:p>
      <w:pPr>
        <w:keepNext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10  验收用例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以下用例于 2026-10-22 在演示环境实测通过，覆盖四个数据域与两类执行通道。行数为当时的实际返回，可用于上线后回归对比（数据每天变化，行数会波动）。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#</w:t>
            </w:r>
          </w:p>
        </w:tc>
        <w:tc>
          <w:tcPr>
            <w:tcW w:type="dxa" w:w="1247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数据域</w:t>
            </w:r>
          </w:p>
        </w:tc>
        <w:tc>
          <w:tcPr>
            <w:tcW w:type="dxa" w:w="3515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问法</w:t>
            </w:r>
          </w:p>
        </w:tc>
        <w:tc>
          <w:tcPr>
            <w:tcW w:type="dxa" w:w="3628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验证点</w:t>
            </w:r>
          </w:p>
        </w:tc>
        <w:tc>
          <w:tcPr>
            <w:tcW w:type="dxa" w:w="2041"/>
            <w:shd w:val="clear" w:color="auto" w:fill="DCE6F1"/>
          </w:tcPr>
          <w:p>
            <w:pPr>
              <w:keepNext/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实测返回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考勤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今天到岗人数多少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单值统计、视图直接查询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1 行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考勤</w:t>
            </w:r>
          </w:p>
        </w:tc>
        <w:tc>
          <w:tcPr>
            <w:tcW w:type="dxa" w:w="351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今天考勤异常的人有谁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状态集合过滤 + 人员姓名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22 行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考勤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今天谁没考勤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口语到状态集合的映射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 行（缺勤 3 人）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告警</w:t>
            </w:r>
          </w:p>
        </w:tc>
        <w:tc>
          <w:tcPr>
            <w:tcW w:type="dxa" w:w="351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今天有哪些告警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明细字段完整、时间清洗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293 行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告警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协同办公系统近一周有什么告警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口语名对齐库内正式名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28 行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工单</w:t>
            </w:r>
          </w:p>
        </w:tc>
        <w:tc>
          <w:tcPr>
            <w:tcW w:type="dxa" w:w="351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本周各单位工单数量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默认时间范围 + 分组统计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38 行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资产</w:t>
            </w:r>
          </w:p>
        </w:tc>
        <w:tc>
          <w:tcPr>
            <w:tcW w:type="dxa" w:w="3515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UPS 设备有多少台</w:t>
            </w:r>
          </w:p>
        </w:tc>
        <w:tc>
          <w:tcPr>
            <w:tcW w:type="dxa" w:w="3628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模型定位 + count</w:t>
            </w:r>
          </w:p>
        </w:tc>
        <w:tc>
          <w:tcPr>
            <w:tcW w:type="dxa" w:w="2041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单值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1247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资产</w:t>
            </w:r>
          </w:p>
        </w:tc>
        <w:tc>
          <w:tcPr>
            <w:tcW w:type="dxa" w:w="3515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服务器分类下各模型数量</w:t>
            </w:r>
          </w:p>
        </w:tc>
        <w:tc>
          <w:tcPr>
            <w:tcW w:type="dxa" w:w="3628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分类树实时计数 + 分组</w:t>
            </w:r>
          </w:p>
        </w:tc>
        <w:tc>
          <w:tcPr>
            <w:tcW w:type="dxa" w:w="2041"/>
            <w:shd w:val="clear" w:color="auto" w:fill="F7F9FB"/>
          </w:tcPr>
          <w:p>
            <w:pPr>
              <w:keepNext/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多行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10-1  验收用例（2026-10-22 实测）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补充验收项：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多轮澄清</w:t>
      </w:r>
      <w:r>
        <w:rPr>
          <w:rFonts w:ascii="Times New Roman" w:hAnsi="Times New Roman" w:eastAsia="宋体"/>
          <w:b w:val="0"/>
          <w:color w:val="1F1F1F"/>
          <w:sz w:val="21"/>
        </w:rPr>
        <w:t>：问“统计信创安全的考勤结果”，系统给出字段选择题；回复选项后能继续出结果。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断链恢复</w:t>
      </w:r>
      <w:r>
        <w:rPr>
          <w:rFonts w:ascii="Times New Roman" w:hAnsi="Times New Roman" w:eastAsia="宋体"/>
          <w:b w:val="0"/>
          <w:color w:val="1F1F1F"/>
          <w:sz w:val="21"/>
        </w:rPr>
        <w:t>：刷新页面后从历史接口恢复消息，继续追问，语义不丢。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空结果</w:t>
      </w:r>
      <w:r>
        <w:rPr>
          <w:rFonts w:ascii="Times New Roman" w:hAnsi="Times New Roman" w:eastAsia="宋体"/>
          <w:b w:val="0"/>
          <w:color w:val="1F1F1F"/>
          <w:sz w:val="21"/>
        </w:rPr>
        <w:t>：用一个不存在的系统名查询，返回空表格而不是报错。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token 过期</w:t>
      </w:r>
      <w:r>
        <w:rPr>
          <w:rFonts w:ascii="Times New Roman" w:hAnsi="Times New Roman" w:eastAsia="宋体"/>
          <w:b w:val="0"/>
          <w:color w:val="1F1F1F"/>
          <w:sz w:val="21"/>
        </w:rPr>
        <w:t>：使用过期 token 查询，返回可理解的登录提示（当前为通用报错，待优化）。</w:t>
      </w:r>
    </w:p>
    <w:p>
      <w:pPr>
        <w:pStyle w:val="ListBullet"/>
        <w:spacing w:before="0" w:after="60" w:line="336" w:lineRule="auto"/>
        <w:ind w:left="425" w:hanging="227"/>
      </w:pPr>
      <w:r>
        <w:rPr>
          <w:rFonts w:ascii="Times New Roman" w:hAnsi="Times New Roman" w:eastAsia="宋体"/>
          <w:b/>
          <w:color w:val="1F1F1F"/>
          <w:sz w:val="21"/>
        </w:rPr>
        <w:t>环境隔离</w:t>
      </w:r>
      <w:r>
        <w:rPr>
          <w:rFonts w:ascii="Times New Roman" w:hAnsi="Times New Roman" w:eastAsia="宋体"/>
          <w:b w:val="0"/>
          <w:color w:val="1F1F1F"/>
          <w:sz w:val="21"/>
        </w:rPr>
        <w:t>：TEST_MODE 切换后，端口、网关、CMDB、集合名同步变化，不会打到另一套环境。</w:t>
      </w:r>
    </w:p>
    <w:p>
      <w:pPr>
        <w:keepNext/>
        <w:pageBreakBefore/>
        <w:spacing w:before="320" w:after="160"/>
        <w:pBdr>
          <w:bottom w:val="single" w:sz="6" w:space="4" w:color="1F4E79"/>
        </w:pBdr>
      </w:pPr>
      <w:r>
        <w:rPr>
          <w:rFonts w:ascii="Arial" w:hAnsi="Arial" w:eastAsia="黑体"/>
          <w:b/>
          <w:color w:val="1F4E79"/>
          <w:sz w:val="32"/>
        </w:rPr>
        <w:t>11  附录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11.1  接口速查表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1587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系统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方法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路径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认证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/api/query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请求体 token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单轮查询（SSE）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/api/chat/query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请求体 token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多轮查询（SSE）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/api/history/sessions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会话列表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/api/history/session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会话记录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/api/history/session/delete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删除会话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问数服务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GET</w:t>
            </w:r>
          </w:p>
        </w:tc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/health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无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健康检查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网关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/backend_api/aiops/sql-executor/execute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Bearer token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加密 SQL 执行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GET</w:t>
            </w:r>
          </w:p>
        </w:tc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/backend_api/cmdb/attributes/{object_id}?visible=1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Bearer + Cookie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属性定义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/backend_api/cmdb/instance/list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Bearer + Cookie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实例/分类树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</w:t>
            </w:r>
          </w:p>
        </w:tc>
        <w:tc>
          <w:tcPr>
            <w:tcW w:type="dxa" w:w="79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/{model}/online/v1/chat/completions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 key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OpenAI 兼容推理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</w:t>
            </w:r>
          </w:p>
        </w:tc>
        <w:tc>
          <w:tcPr>
            <w:tcW w:type="dxa" w:w="79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POST</w:t>
            </w:r>
          </w:p>
        </w:tc>
        <w:tc>
          <w:tcPr>
            <w:tcW w:type="dxa" w:w="430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/{model}/online/v1/embeddings</w:t>
            </w:r>
          </w:p>
        </w:tc>
        <w:tc>
          <w:tcPr>
            <w:tcW w:type="dxa" w:w="1814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模型 key</w:t>
            </w:r>
          </w:p>
        </w:tc>
        <w:tc>
          <w:tcPr>
            <w:tcW w:type="dxa" w:w="2381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向量化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11-1  接口速查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11.2  关键实现位置索引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模块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文件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黑体"/>
                <w:b/>
                <w:sz w:val="16"/>
              </w:rPr>
              <w:t>关键函数 / 类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应用入口与路由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main.py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FastAPI、CORS、lifespan、uvicorn 端口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查询接口与流式协议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api/endpoints/query.py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handle_query、handle_chat_query、generate_stream、_finalize_query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请求/响应模型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api/schemas/query.py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QueryRequest、ConversationQueryRequest、ChunkResponse、QueryResponse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执行与实体匹配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services/sql_service.py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execute_sql、fuzzy_query、_execute_sql_sync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 网关加密执行器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sql_executor.py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EncryptedSQLExecutor、ExecutorConfig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CMDB 直查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services/cmdb_service.py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execute_query、fetch_page、resolve_object_id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LLM 调用与标签解析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services/llm_service.py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recognize_intent、parse_semantics、generate_sql、generate_asset_query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OpenAI 兼容客户端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services/custom_openai.py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CAsyncOpenAI、URL 拼装、per-model key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向量检索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services/milvus_service.py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search_table_schema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会话存储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db/database.py、db/schemas.py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DatabaseOperator、LLMConversationHistory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配置</w:t>
            </w:r>
          </w:p>
        </w:tc>
        <w:tc>
          <w:tcPr>
            <w:tcW w:type="dxa" w:w="3742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config.py</w:t>
            </w:r>
          </w:p>
        </w:tc>
        <w:tc>
          <w:tcPr>
            <w:tcW w:type="dxa" w:w="3969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Settings（环境变量与 TEST_MODE）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同步脚本</w:t>
            </w:r>
          </w:p>
        </w:tc>
        <w:tc>
          <w:tcPr>
            <w:tcW w:type="dxa" w:w="3742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scripts/sync_cmdb_asset.py、fetch_prod_once.py、build_collection_asset.py</w:t>
            </w:r>
          </w:p>
        </w:tc>
        <w:tc>
          <w:tcPr>
            <w:tcW w:type="dxa" w:w="3969"/>
            <w:shd w:val="clear" w:color="auto" w:fill="F7F9FB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F1F1F"/>
                <w:sz w:val="16"/>
              </w:rPr>
              <w:t>资产元数据同步与集合构建</w:t>
            </w:r>
          </w:p>
        </w:tc>
      </w:tr>
    </w:tbl>
    <w:p>
      <w:pPr>
        <w:spacing w:before="0" w:after="0" w:line="120" w:lineRule="auto"/>
      </w:pP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95959"/>
          <w:sz w:val="18"/>
        </w:rPr>
        <w:t>表 11-2  代码位置索引</w:t>
      </w:r>
    </w:p>
    <w:p>
      <w:pPr>
        <w:keepNext/>
        <w:spacing w:before="220" w:after="120"/>
      </w:pPr>
      <w:r>
        <w:rPr>
          <w:rFonts w:ascii="Arial" w:hAnsi="Arial" w:eastAsia="黑体"/>
          <w:b/>
          <w:color w:val="1F4E79"/>
          <w:sz w:val="26"/>
        </w:rPr>
        <w:t>11.3  对接方法论小结</w:t>
      </w:r>
    </w:p>
    <w:p>
      <w:pPr>
        <w:spacing w:before="0" w:after="100" w:lineRule="auto" w:line="348"/>
        <w:ind w:firstLine="420"/>
        <w:jc w:val="both"/>
      </w:pPr>
      <w:r>
        <w:rPr>
          <w:rFonts w:ascii="Times New Roman" w:hAnsi="Times New Roman" w:eastAsia="宋体"/>
          <w:b w:val="0"/>
          <w:color w:val="1F1F1F"/>
          <w:sz w:val="21"/>
        </w:rPr>
        <w:t>回顾整个项目，前后端系统对接可以归纳为五条可复用的原则：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1. </w:t>
      </w:r>
      <w:r>
        <w:rPr>
          <w:rFonts w:ascii="Times New Roman" w:hAnsi="Times New Roman" w:eastAsia="宋体"/>
          <w:b/>
          <w:color w:val="1F1F1F"/>
          <w:sz w:val="21"/>
        </w:rPr>
        <w:t>先定边界，再谈协议。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谁签发凭证、谁负责重试、谁承担字段映射，必须在写代码前写清楚。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2. </w:t>
      </w:r>
      <w:r>
        <w:rPr>
          <w:rFonts w:ascii="Times New Roman" w:hAnsi="Times New Roman" w:eastAsia="宋体"/>
          <w:b/>
          <w:color w:val="1F1F1F"/>
          <w:sz w:val="21"/>
        </w:rPr>
        <w:t>认证问题优先于业务问题。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联调第一步永远是用最小请求打通认证，而不是先查业务数据。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3. </w:t>
      </w:r>
      <w:r>
        <w:rPr>
          <w:rFonts w:ascii="Times New Roman" w:hAnsi="Times New Roman" w:eastAsia="宋体"/>
          <w:b/>
          <w:color w:val="1F1F1F"/>
          <w:sz w:val="21"/>
        </w:rPr>
        <w:t>不要把“空结果”当成“成功”。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名称、字段、模型都要做存在性校验，错误要能反馈给模型重试。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4. </w:t>
      </w:r>
      <w:r>
        <w:rPr>
          <w:rFonts w:ascii="Times New Roman" w:hAnsi="Times New Roman" w:eastAsia="宋体"/>
          <w:b/>
          <w:color w:val="1F1F1F"/>
          <w:sz w:val="21"/>
        </w:rPr>
        <w:t>能确定性修正的，不要交给模型。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字段大小写、关键字空格、模块名映射，用代码修更可靠。</w:t>
      </w:r>
    </w:p>
    <w:p>
      <w:pPr>
        <w:spacing w:before="0" w:after="60" w:line="336" w:lineRule="auto"/>
        <w:ind w:left="510" w:hanging="312"/>
      </w:pPr>
      <w:r>
        <w:rPr>
          <w:rFonts w:ascii="Times New Roman" w:hAnsi="Times New Roman" w:eastAsia="宋体"/>
          <w:b w:val="0"/>
          <w:color w:val="1F1F1F"/>
          <w:sz w:val="21"/>
        </w:rPr>
        <w:t xml:space="preserve">5. </w:t>
      </w:r>
      <w:r>
        <w:rPr>
          <w:rFonts w:ascii="Times New Roman" w:hAnsi="Times New Roman" w:eastAsia="宋体"/>
          <w:b/>
          <w:color w:val="1F1F1F"/>
          <w:sz w:val="21"/>
        </w:rPr>
        <w:t>环境隔离要贯穿到数据源。</w:t>
      </w:r>
      <w:r>
        <w:rPr>
          <w:rFonts w:ascii="Times New Roman" w:hAnsi="Times New Roman" w:eastAsia="宋体"/>
          <w:b w:val="0"/>
          <w:color w:val="1F1F1F"/>
          <w:sz w:val="21"/>
        </w:rPr>
        <w:t xml:space="preserve"> 端口、网关、CMDB、向量集合、注册表必须一起切换，避免测试流量打到生产。</w:t>
      </w:r>
    </w:p>
    <w:p>
      <w:pPr>
        <w:spacing w:before="480" w:after="0"/>
        <w:jc w:val="center"/>
      </w:pPr>
      <w:r>
        <w:rPr>
          <w:rFonts w:ascii="Times New Roman" w:hAnsi="Times New Roman" w:eastAsia="宋体"/>
          <w:color w:val="595959"/>
          <w:sz w:val="20"/>
        </w:rPr>
        <w:t>（全文完）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rFonts w:ascii="Times New Roman" w:hAnsi="Times New Roman" w:eastAsia="宋体"/>
        <w:color w:val="595959"/>
        <w:sz w:val="17"/>
      </w:rPr>
      <w:t>业务系统接口对接案例 · 统一运维 AI 问数系统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