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53A" w:rsidRDefault="00C0353A" w:rsidP="00C0353A">
      <w:p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Future Work</w:t>
      </w:r>
    </w:p>
    <w:p w:rsidR="00C0353A" w:rsidRDefault="00C0353A" w:rsidP="00C0353A">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Address Class Imbalance More Rigorously</w:t>
      </w:r>
    </w:p>
    <w:p w:rsidR="00C0353A" w:rsidRDefault="00C0353A" w:rsidP="00C0353A">
      <w:pPr>
        <w:numPr>
          <w:ilvl w:val="1"/>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In our dataset, the ratio of survivors to non‐survivors was somewhat skewed. Although basic encoding and stratified splitting were used, applying methods such as SMOTE (Synthetic Minority Over</w:t>
      </w:r>
      <w:r>
        <w:rPr>
          <w:rFonts w:ascii="Times New Roman" w:eastAsia="Times New Roman" w:hAnsi="Times New Roman" w:cs="Times New Roman"/>
          <w:sz w:val="24"/>
          <w:szCs w:val="24"/>
          <w:lang w:bidi="ar-SA"/>
        </w:rPr>
        <w:noBreakHyphen/>
        <w:t>sampling Technique) or class‐weight adjustments in neural network training could further improve recall for the minority class without sacrificing precision.</w:t>
      </w:r>
    </w:p>
    <w:p w:rsidR="00C0353A" w:rsidRDefault="00C0353A" w:rsidP="00C0353A">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Feature Engineering &amp; Additional Clinical Variables</w:t>
      </w:r>
    </w:p>
    <w:p w:rsidR="00C0353A" w:rsidRDefault="00C0353A" w:rsidP="00C0353A">
      <w:pPr>
        <w:numPr>
          <w:ilvl w:val="1"/>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The current dataset provides a limited set of features (age, gender, stage, family history, etc.). Adding more nuanced clinical variables—such as detailed smoking history (pack</w:t>
      </w:r>
      <w:r>
        <w:rPr>
          <w:rFonts w:ascii="Times New Roman" w:eastAsia="Times New Roman" w:hAnsi="Times New Roman" w:cs="Times New Roman"/>
          <w:sz w:val="24"/>
          <w:szCs w:val="24"/>
          <w:lang w:bidi="ar-SA"/>
        </w:rPr>
        <w:noBreakHyphen/>
        <w:t xml:space="preserve">years), biomarker levels (e.g., EGFR mutations), comorbidities (e.g., COPD), or imaging features extracted via </w:t>
      </w:r>
      <w:proofErr w:type="spellStart"/>
      <w:r>
        <w:rPr>
          <w:rFonts w:ascii="Times New Roman" w:eastAsia="Times New Roman" w:hAnsi="Times New Roman" w:cs="Times New Roman"/>
          <w:sz w:val="24"/>
          <w:szCs w:val="24"/>
          <w:lang w:bidi="ar-SA"/>
        </w:rPr>
        <w:t>radiomics</w:t>
      </w:r>
      <w:proofErr w:type="spellEnd"/>
      <w:r>
        <w:rPr>
          <w:rFonts w:ascii="Times New Roman" w:eastAsia="Times New Roman" w:hAnsi="Times New Roman" w:cs="Times New Roman"/>
          <w:sz w:val="24"/>
          <w:szCs w:val="24"/>
          <w:lang w:bidi="ar-SA"/>
        </w:rPr>
        <w:t>—could significantly enrich the model’s predictive capability.</w:t>
      </w:r>
    </w:p>
    <w:p w:rsidR="00C0353A" w:rsidRDefault="00C0353A" w:rsidP="00C0353A">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proofErr w:type="spellStart"/>
      <w:r>
        <w:rPr>
          <w:rFonts w:ascii="Times New Roman" w:eastAsia="Times New Roman" w:hAnsi="Times New Roman" w:cs="Times New Roman"/>
          <w:b/>
          <w:bCs/>
          <w:sz w:val="24"/>
          <w:szCs w:val="24"/>
          <w:lang w:bidi="ar-SA"/>
        </w:rPr>
        <w:t>Hyperparameter</w:t>
      </w:r>
      <w:proofErr w:type="spellEnd"/>
      <w:r>
        <w:rPr>
          <w:rFonts w:ascii="Times New Roman" w:eastAsia="Times New Roman" w:hAnsi="Times New Roman" w:cs="Times New Roman"/>
          <w:b/>
          <w:bCs/>
          <w:sz w:val="24"/>
          <w:szCs w:val="24"/>
          <w:lang w:bidi="ar-SA"/>
        </w:rPr>
        <w:t xml:space="preserve"> Optimization</w:t>
      </w:r>
    </w:p>
    <w:p w:rsidR="00C0353A" w:rsidRDefault="00C0353A" w:rsidP="00C0353A">
      <w:pPr>
        <w:numPr>
          <w:ilvl w:val="1"/>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While we used default </w:t>
      </w:r>
      <w:proofErr w:type="spellStart"/>
      <w:r>
        <w:rPr>
          <w:rFonts w:ascii="Times New Roman" w:eastAsia="Times New Roman" w:hAnsi="Times New Roman" w:cs="Times New Roman"/>
          <w:sz w:val="24"/>
          <w:szCs w:val="24"/>
          <w:lang w:bidi="ar-SA"/>
        </w:rPr>
        <w:t>hyperparameters</w:t>
      </w:r>
      <w:proofErr w:type="spellEnd"/>
      <w:r>
        <w:rPr>
          <w:rFonts w:ascii="Times New Roman" w:eastAsia="Times New Roman" w:hAnsi="Times New Roman" w:cs="Times New Roman"/>
          <w:sz w:val="24"/>
          <w:szCs w:val="24"/>
          <w:lang w:bidi="ar-SA"/>
        </w:rPr>
        <w:t xml:space="preserve"> for many models (e.g., </w:t>
      </w:r>
      <w:proofErr w:type="spellStart"/>
      <w:r>
        <w:rPr>
          <w:rFonts w:ascii="Courier New" w:eastAsia="Times New Roman" w:hAnsi="Courier New" w:cs="Courier New"/>
          <w:sz w:val="20"/>
          <w:szCs w:val="20"/>
          <w:lang w:bidi="ar-SA"/>
        </w:rPr>
        <w:t>n_neighbors</w:t>
      </w:r>
      <w:proofErr w:type="spellEnd"/>
      <w:r>
        <w:rPr>
          <w:rFonts w:ascii="Courier New" w:eastAsia="Times New Roman" w:hAnsi="Courier New" w:cs="Courier New"/>
          <w:sz w:val="20"/>
          <w:szCs w:val="20"/>
          <w:lang w:bidi="ar-SA"/>
        </w:rPr>
        <w:t>=5</w:t>
      </w:r>
      <w:r>
        <w:rPr>
          <w:rFonts w:ascii="Times New Roman" w:eastAsia="Times New Roman" w:hAnsi="Times New Roman" w:cs="Times New Roman"/>
          <w:sz w:val="24"/>
          <w:szCs w:val="24"/>
          <w:lang w:bidi="ar-SA"/>
        </w:rPr>
        <w:t xml:space="preserve"> for KNN, default tree depth for Random Forest), performing a systematic grid search, randomized search, or Bayesian optimization (e.g., using </w:t>
      </w:r>
      <w:proofErr w:type="spellStart"/>
      <w:r>
        <w:rPr>
          <w:rFonts w:ascii="Courier New" w:eastAsia="Times New Roman" w:hAnsi="Courier New" w:cs="Courier New"/>
          <w:sz w:val="20"/>
          <w:szCs w:val="20"/>
          <w:lang w:bidi="ar-SA"/>
        </w:rPr>
        <w:t>scikit</w:t>
      </w:r>
      <w:proofErr w:type="spellEnd"/>
      <w:r>
        <w:rPr>
          <w:rFonts w:ascii="Courier New" w:eastAsia="Times New Roman" w:hAnsi="Courier New" w:cs="Courier New"/>
          <w:sz w:val="20"/>
          <w:szCs w:val="20"/>
          <w:lang w:bidi="ar-SA"/>
        </w:rPr>
        <w:noBreakHyphen/>
        <w:t>optimize</w:t>
      </w:r>
      <w:r>
        <w:rPr>
          <w:rFonts w:ascii="Times New Roman" w:eastAsia="Times New Roman" w:hAnsi="Times New Roman" w:cs="Times New Roman"/>
          <w:sz w:val="24"/>
          <w:szCs w:val="24"/>
          <w:lang w:bidi="ar-SA"/>
        </w:rPr>
        <w:t xml:space="preserve"> or </w:t>
      </w:r>
      <w:proofErr w:type="spellStart"/>
      <w:r>
        <w:rPr>
          <w:rFonts w:ascii="Times New Roman" w:eastAsia="Times New Roman" w:hAnsi="Times New Roman" w:cs="Times New Roman"/>
          <w:sz w:val="24"/>
          <w:szCs w:val="24"/>
          <w:lang w:bidi="ar-SA"/>
        </w:rPr>
        <w:t>Optuna</w:t>
      </w:r>
      <w:proofErr w:type="spellEnd"/>
      <w:r>
        <w:rPr>
          <w:rFonts w:ascii="Times New Roman" w:eastAsia="Times New Roman" w:hAnsi="Times New Roman" w:cs="Times New Roman"/>
          <w:sz w:val="24"/>
          <w:szCs w:val="24"/>
          <w:lang w:bidi="ar-SA"/>
        </w:rPr>
        <w:t>) could reveal better settings. In particular, tuning:</w:t>
      </w:r>
    </w:p>
    <w:p w:rsidR="00C0353A" w:rsidRDefault="00C0353A" w:rsidP="00C0353A">
      <w:pPr>
        <w:numPr>
          <w:ilvl w:val="2"/>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Random Forest</w:t>
      </w:r>
      <w:r>
        <w:rPr>
          <w:rFonts w:ascii="Times New Roman" w:eastAsia="Times New Roman" w:hAnsi="Times New Roman" w:cs="Times New Roman"/>
          <w:sz w:val="24"/>
          <w:szCs w:val="24"/>
          <w:lang w:bidi="ar-SA"/>
        </w:rPr>
        <w:t>: number of trees, maximum depth, minimum samples per leaf.</w:t>
      </w:r>
    </w:p>
    <w:p w:rsidR="00C0353A" w:rsidRDefault="00C0353A" w:rsidP="00C0353A">
      <w:pPr>
        <w:numPr>
          <w:ilvl w:val="2"/>
          <w:numId w:val="1"/>
        </w:numPr>
        <w:spacing w:before="100" w:beforeAutospacing="1" w:after="100" w:afterAutospacing="1" w:line="240" w:lineRule="auto"/>
        <w:rPr>
          <w:rFonts w:ascii="Times New Roman" w:eastAsia="Times New Roman" w:hAnsi="Times New Roman" w:cs="Times New Roman"/>
          <w:sz w:val="24"/>
          <w:szCs w:val="24"/>
          <w:lang w:bidi="ar-SA"/>
        </w:rPr>
      </w:pPr>
      <w:proofErr w:type="spellStart"/>
      <w:r>
        <w:rPr>
          <w:rFonts w:ascii="Times New Roman" w:eastAsia="Times New Roman" w:hAnsi="Times New Roman" w:cs="Times New Roman"/>
          <w:b/>
          <w:bCs/>
          <w:sz w:val="24"/>
          <w:szCs w:val="24"/>
          <w:lang w:bidi="ar-SA"/>
        </w:rPr>
        <w:t>XGBoost</w:t>
      </w:r>
      <w:proofErr w:type="spellEnd"/>
      <w:r>
        <w:rPr>
          <w:rFonts w:ascii="Times New Roman" w:eastAsia="Times New Roman" w:hAnsi="Times New Roman" w:cs="Times New Roman"/>
          <w:sz w:val="24"/>
          <w:szCs w:val="24"/>
          <w:lang w:bidi="ar-SA"/>
        </w:rPr>
        <w:t>: learning rate (</w:t>
      </w:r>
      <w:r>
        <w:rPr>
          <w:rFonts w:ascii="Courier New" w:eastAsia="Times New Roman" w:hAnsi="Courier New" w:cs="Courier New"/>
          <w:sz w:val="20"/>
          <w:szCs w:val="20"/>
          <w:lang w:bidi="ar-SA"/>
        </w:rPr>
        <w:t>eta</w:t>
      </w:r>
      <w:r>
        <w:rPr>
          <w:rFonts w:ascii="Times New Roman" w:eastAsia="Times New Roman" w:hAnsi="Times New Roman" w:cs="Times New Roman"/>
          <w:sz w:val="24"/>
          <w:szCs w:val="24"/>
          <w:lang w:bidi="ar-SA"/>
        </w:rPr>
        <w:t xml:space="preserve">), maximum depth, subsample ratio, and </w:t>
      </w:r>
      <w:proofErr w:type="spellStart"/>
      <w:r>
        <w:rPr>
          <w:rFonts w:ascii="Times New Roman" w:eastAsia="Times New Roman" w:hAnsi="Times New Roman" w:cs="Times New Roman"/>
          <w:sz w:val="24"/>
          <w:szCs w:val="24"/>
          <w:lang w:bidi="ar-SA"/>
        </w:rPr>
        <w:t>colsample_bytree</w:t>
      </w:r>
      <w:proofErr w:type="spellEnd"/>
      <w:r>
        <w:rPr>
          <w:rFonts w:ascii="Times New Roman" w:eastAsia="Times New Roman" w:hAnsi="Times New Roman" w:cs="Times New Roman"/>
          <w:sz w:val="24"/>
          <w:szCs w:val="24"/>
          <w:lang w:bidi="ar-SA"/>
        </w:rPr>
        <w:t>.</w:t>
      </w:r>
    </w:p>
    <w:p w:rsidR="00C0353A" w:rsidRDefault="00C0353A" w:rsidP="00C0353A">
      <w:pPr>
        <w:numPr>
          <w:ilvl w:val="2"/>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Neural Network</w:t>
      </w:r>
      <w:r>
        <w:rPr>
          <w:rFonts w:ascii="Times New Roman" w:eastAsia="Times New Roman" w:hAnsi="Times New Roman" w:cs="Times New Roman"/>
          <w:sz w:val="24"/>
          <w:szCs w:val="24"/>
          <w:lang w:bidi="ar-SA"/>
        </w:rPr>
        <w:t xml:space="preserve">: number of hidden layers, neurons per layer, activation functions, dropout rates, and different optimizers (Adam, </w:t>
      </w:r>
      <w:proofErr w:type="spellStart"/>
      <w:r>
        <w:rPr>
          <w:rFonts w:ascii="Times New Roman" w:eastAsia="Times New Roman" w:hAnsi="Times New Roman" w:cs="Times New Roman"/>
          <w:sz w:val="24"/>
          <w:szCs w:val="24"/>
          <w:lang w:bidi="ar-SA"/>
        </w:rPr>
        <w:t>RMSprop</w:t>
      </w:r>
      <w:proofErr w:type="spellEnd"/>
      <w:r>
        <w:rPr>
          <w:rFonts w:ascii="Times New Roman" w:eastAsia="Times New Roman" w:hAnsi="Times New Roman" w:cs="Times New Roman"/>
          <w:sz w:val="24"/>
          <w:szCs w:val="24"/>
          <w:lang w:bidi="ar-SA"/>
        </w:rPr>
        <w:t>, etc.).</w:t>
      </w:r>
    </w:p>
    <w:p w:rsidR="00C0353A" w:rsidRDefault="00C0353A" w:rsidP="00C0353A">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Cross</w:t>
      </w:r>
      <w:r>
        <w:rPr>
          <w:rFonts w:ascii="Times New Roman" w:eastAsia="Times New Roman" w:hAnsi="Times New Roman" w:cs="Times New Roman"/>
          <w:b/>
          <w:bCs/>
          <w:sz w:val="24"/>
          <w:szCs w:val="24"/>
          <w:lang w:bidi="ar-SA"/>
        </w:rPr>
        <w:noBreakHyphen/>
        <w:t>Validation &amp; Ensemble Stacking</w:t>
      </w:r>
    </w:p>
    <w:p w:rsidR="00C0353A" w:rsidRDefault="00C0353A" w:rsidP="00C0353A">
      <w:pPr>
        <w:numPr>
          <w:ilvl w:val="1"/>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We relied on a single train/test split. To obtain more robust estimates of generalization performance, implementing k</w:t>
      </w:r>
      <w:r>
        <w:rPr>
          <w:rFonts w:ascii="Times New Roman" w:eastAsia="Times New Roman" w:hAnsi="Times New Roman" w:cs="Times New Roman"/>
          <w:sz w:val="24"/>
          <w:szCs w:val="24"/>
          <w:lang w:bidi="ar-SA"/>
        </w:rPr>
        <w:noBreakHyphen/>
        <w:t>fold cross</w:t>
      </w:r>
      <w:r>
        <w:rPr>
          <w:rFonts w:ascii="Times New Roman" w:eastAsia="Times New Roman" w:hAnsi="Times New Roman" w:cs="Times New Roman"/>
          <w:sz w:val="24"/>
          <w:szCs w:val="24"/>
          <w:lang w:bidi="ar-SA"/>
        </w:rPr>
        <w:noBreakHyphen/>
        <w:t>validation (e.g., 5</w:t>
      </w:r>
      <w:r>
        <w:rPr>
          <w:rFonts w:ascii="Times New Roman" w:eastAsia="Times New Roman" w:hAnsi="Times New Roman" w:cs="Times New Roman"/>
          <w:sz w:val="24"/>
          <w:szCs w:val="24"/>
          <w:lang w:bidi="ar-SA"/>
        </w:rPr>
        <w:noBreakHyphen/>
        <w:t>fold or 10</w:t>
      </w:r>
      <w:r>
        <w:rPr>
          <w:rFonts w:ascii="Times New Roman" w:eastAsia="Times New Roman" w:hAnsi="Times New Roman" w:cs="Times New Roman"/>
          <w:sz w:val="24"/>
          <w:szCs w:val="24"/>
          <w:lang w:bidi="ar-SA"/>
        </w:rPr>
        <w:noBreakHyphen/>
        <w:t xml:space="preserve">fold) would reduce variance in our metrics. Additionally, stacking multiple base learners (e.g., combining RF, </w:t>
      </w:r>
      <w:proofErr w:type="spellStart"/>
      <w:r>
        <w:rPr>
          <w:rFonts w:ascii="Times New Roman" w:eastAsia="Times New Roman" w:hAnsi="Times New Roman" w:cs="Times New Roman"/>
          <w:sz w:val="24"/>
          <w:szCs w:val="24"/>
          <w:lang w:bidi="ar-SA"/>
        </w:rPr>
        <w:t>XGBoost</w:t>
      </w:r>
      <w:proofErr w:type="spellEnd"/>
      <w:r>
        <w:rPr>
          <w:rFonts w:ascii="Times New Roman" w:eastAsia="Times New Roman" w:hAnsi="Times New Roman" w:cs="Times New Roman"/>
          <w:sz w:val="24"/>
          <w:szCs w:val="24"/>
          <w:lang w:bidi="ar-SA"/>
        </w:rPr>
        <w:t>, and Neural Network) with a meta‐learner could leverage complementary strengths and yield even higher accuracy.</w:t>
      </w:r>
    </w:p>
    <w:p w:rsidR="00C0353A" w:rsidRDefault="00C0353A" w:rsidP="00C0353A">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 xml:space="preserve">Model </w:t>
      </w:r>
      <w:proofErr w:type="spellStart"/>
      <w:r>
        <w:rPr>
          <w:rFonts w:ascii="Times New Roman" w:eastAsia="Times New Roman" w:hAnsi="Times New Roman" w:cs="Times New Roman"/>
          <w:b/>
          <w:bCs/>
          <w:sz w:val="24"/>
          <w:szCs w:val="24"/>
          <w:lang w:bidi="ar-SA"/>
        </w:rPr>
        <w:t>Explainability</w:t>
      </w:r>
      <w:proofErr w:type="spellEnd"/>
      <w:r>
        <w:rPr>
          <w:rFonts w:ascii="Times New Roman" w:eastAsia="Times New Roman" w:hAnsi="Times New Roman" w:cs="Times New Roman"/>
          <w:b/>
          <w:bCs/>
          <w:sz w:val="24"/>
          <w:szCs w:val="24"/>
          <w:lang w:bidi="ar-SA"/>
        </w:rPr>
        <w:t xml:space="preserve"> &amp; SHAP Analysis</w:t>
      </w:r>
    </w:p>
    <w:p w:rsidR="00C0353A" w:rsidRDefault="00C0353A" w:rsidP="00C0353A">
      <w:pPr>
        <w:numPr>
          <w:ilvl w:val="1"/>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While feature importance from tree models gives a global sense of variable impact, using SHAP (</w:t>
      </w:r>
      <w:proofErr w:type="spellStart"/>
      <w:r>
        <w:rPr>
          <w:rFonts w:ascii="Times New Roman" w:eastAsia="Times New Roman" w:hAnsi="Times New Roman" w:cs="Times New Roman"/>
          <w:sz w:val="24"/>
          <w:szCs w:val="24"/>
          <w:lang w:bidi="ar-SA"/>
        </w:rPr>
        <w:t>SHapley</w:t>
      </w:r>
      <w:proofErr w:type="spellEnd"/>
      <w:r>
        <w:rPr>
          <w:rFonts w:ascii="Times New Roman" w:eastAsia="Times New Roman" w:hAnsi="Times New Roman" w:cs="Times New Roman"/>
          <w:sz w:val="24"/>
          <w:szCs w:val="24"/>
          <w:lang w:bidi="ar-SA"/>
        </w:rPr>
        <w:t xml:space="preserve"> Additive </w:t>
      </w:r>
      <w:proofErr w:type="spellStart"/>
      <w:r>
        <w:rPr>
          <w:rFonts w:ascii="Times New Roman" w:eastAsia="Times New Roman" w:hAnsi="Times New Roman" w:cs="Times New Roman"/>
          <w:sz w:val="24"/>
          <w:szCs w:val="24"/>
          <w:lang w:bidi="ar-SA"/>
        </w:rPr>
        <w:t>exPlanations</w:t>
      </w:r>
      <w:proofErr w:type="spellEnd"/>
      <w:r>
        <w:rPr>
          <w:rFonts w:ascii="Times New Roman" w:eastAsia="Times New Roman" w:hAnsi="Times New Roman" w:cs="Times New Roman"/>
          <w:sz w:val="24"/>
          <w:szCs w:val="24"/>
          <w:lang w:bidi="ar-SA"/>
        </w:rPr>
        <w:t>) values would allow us to explain individual predictions in detail. This is especially important in a clinical context, where understanding why the model made a certain prediction for a patient can guide treatment planning.</w:t>
      </w:r>
    </w:p>
    <w:p w:rsidR="00C0353A" w:rsidRDefault="00C0353A" w:rsidP="00C0353A">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Integration with Clinical Workflow &amp; Deployment</w:t>
      </w:r>
    </w:p>
    <w:p w:rsidR="00C0353A" w:rsidRDefault="00C0353A" w:rsidP="00C0353A">
      <w:pPr>
        <w:numPr>
          <w:ilvl w:val="1"/>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To transition from a proof‐of‐concept to a usable tool, the final model should be packaged into a lightweight REST API (e.g., using </w:t>
      </w:r>
      <w:proofErr w:type="spellStart"/>
      <w:r>
        <w:rPr>
          <w:rFonts w:ascii="Times New Roman" w:eastAsia="Times New Roman" w:hAnsi="Times New Roman" w:cs="Times New Roman"/>
          <w:sz w:val="24"/>
          <w:szCs w:val="24"/>
          <w:lang w:bidi="ar-SA"/>
        </w:rPr>
        <w:t>FastAPI</w:t>
      </w:r>
      <w:proofErr w:type="spellEnd"/>
      <w:r>
        <w:rPr>
          <w:rFonts w:ascii="Times New Roman" w:eastAsia="Times New Roman" w:hAnsi="Times New Roman" w:cs="Times New Roman"/>
          <w:sz w:val="24"/>
          <w:szCs w:val="24"/>
          <w:lang w:bidi="ar-SA"/>
        </w:rPr>
        <w:t xml:space="preserve"> or Flask) or embedded in a simple web dashboard. This would allow clinicians to input patient features and receive a real</w:t>
      </w:r>
      <w:r>
        <w:rPr>
          <w:rFonts w:ascii="Times New Roman" w:eastAsia="Times New Roman" w:hAnsi="Times New Roman" w:cs="Times New Roman"/>
          <w:sz w:val="24"/>
          <w:szCs w:val="24"/>
          <w:lang w:bidi="ar-SA"/>
        </w:rPr>
        <w:noBreakHyphen/>
        <w:t>time survival probability. Ensuring data privacy and compliance (e.g., HIPAA or GDPR) is critical for real‐world deployment.</w:t>
      </w:r>
    </w:p>
    <w:p w:rsidR="00C0353A" w:rsidRDefault="00C0353A" w:rsidP="00C0353A">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External Validation on Independent Cohorts</w:t>
      </w:r>
    </w:p>
    <w:p w:rsidR="00C0353A" w:rsidRDefault="00C0353A" w:rsidP="00C0353A">
      <w:pPr>
        <w:numPr>
          <w:ilvl w:val="1"/>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lastRenderedPageBreak/>
        <w:t>Our models were trained and tested solely on a single publicly available dataset. Validating performance on independent datasets (e.g., another hospital’s lung cancer registry) would test generalizability. If performance degrades, domain adaptation techniques or transfer learning could be explored to recalibrate the model to the new cohort.</w:t>
      </w:r>
    </w:p>
    <w:p w:rsidR="00C0353A" w:rsidRDefault="00C0353A" w:rsidP="00C0353A">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Time</w:t>
      </w:r>
      <w:r>
        <w:rPr>
          <w:rFonts w:ascii="Times New Roman" w:eastAsia="Times New Roman" w:hAnsi="Times New Roman" w:cs="Times New Roman"/>
          <w:b/>
          <w:bCs/>
          <w:sz w:val="24"/>
          <w:szCs w:val="24"/>
          <w:lang w:bidi="ar-SA"/>
        </w:rPr>
        <w:noBreakHyphen/>
        <w:t>to</w:t>
      </w:r>
      <w:r>
        <w:rPr>
          <w:rFonts w:ascii="Times New Roman" w:eastAsia="Times New Roman" w:hAnsi="Times New Roman" w:cs="Times New Roman"/>
          <w:b/>
          <w:bCs/>
          <w:sz w:val="24"/>
          <w:szCs w:val="24"/>
          <w:lang w:bidi="ar-SA"/>
        </w:rPr>
        <w:noBreakHyphen/>
        <w:t>Event (Survival) Analysis</w:t>
      </w:r>
    </w:p>
    <w:p w:rsidR="00C0353A" w:rsidRDefault="00C0353A" w:rsidP="00C0353A">
      <w:pPr>
        <w:numPr>
          <w:ilvl w:val="1"/>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 xml:space="preserve">The binary “survived vs. not survived” framework loses information about </w:t>
      </w:r>
      <w:r>
        <w:rPr>
          <w:rFonts w:ascii="Times New Roman" w:eastAsia="Times New Roman" w:hAnsi="Times New Roman" w:cs="Times New Roman"/>
          <w:i/>
          <w:iCs/>
          <w:sz w:val="24"/>
          <w:szCs w:val="24"/>
          <w:lang w:bidi="ar-SA"/>
        </w:rPr>
        <w:t>when</w:t>
      </w:r>
      <w:r>
        <w:rPr>
          <w:rFonts w:ascii="Times New Roman" w:eastAsia="Times New Roman" w:hAnsi="Times New Roman" w:cs="Times New Roman"/>
          <w:sz w:val="24"/>
          <w:szCs w:val="24"/>
          <w:lang w:bidi="ar-SA"/>
        </w:rPr>
        <w:t xml:space="preserve"> an adverse event (death) occurred. Implementing a Cox proportional hazards model or a deep survival network (e.g., </w:t>
      </w:r>
      <w:proofErr w:type="spellStart"/>
      <w:r>
        <w:rPr>
          <w:rFonts w:ascii="Times New Roman" w:eastAsia="Times New Roman" w:hAnsi="Times New Roman" w:cs="Times New Roman"/>
          <w:sz w:val="24"/>
          <w:szCs w:val="24"/>
          <w:lang w:bidi="ar-SA"/>
        </w:rPr>
        <w:t>DeepSurv</w:t>
      </w:r>
      <w:proofErr w:type="spellEnd"/>
      <w:r>
        <w:rPr>
          <w:rFonts w:ascii="Times New Roman" w:eastAsia="Times New Roman" w:hAnsi="Times New Roman" w:cs="Times New Roman"/>
          <w:sz w:val="24"/>
          <w:szCs w:val="24"/>
          <w:lang w:bidi="ar-SA"/>
        </w:rPr>
        <w:t>) would allow us to predict hazard functions or survival curves, which is more informative for clinicians and patients than a simple classification.</w:t>
      </w:r>
    </w:p>
    <w:p w:rsidR="00C0353A" w:rsidRDefault="00C0353A" w:rsidP="00C0353A">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Incorporate Imaging Data via Multimodal Learning</w:t>
      </w:r>
    </w:p>
    <w:p w:rsidR="00C0353A" w:rsidRDefault="00C0353A" w:rsidP="00C0353A">
      <w:pPr>
        <w:numPr>
          <w:ilvl w:val="1"/>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Ultimately, lung cancer prognosis often depends on radiographic findings (CT scans, X</w:t>
      </w:r>
      <w:r>
        <w:rPr>
          <w:rFonts w:ascii="Times New Roman" w:eastAsia="Times New Roman" w:hAnsi="Times New Roman" w:cs="Times New Roman"/>
          <w:sz w:val="24"/>
          <w:szCs w:val="24"/>
          <w:lang w:bidi="ar-SA"/>
        </w:rPr>
        <w:noBreakHyphen/>
        <w:t xml:space="preserve">rays). A future extension could build a multimodal pipeline in which tabular clinical data are combined with convolutional neural networks (CNNs) trained on imaging data. Early feasibility studies show that </w:t>
      </w:r>
      <w:proofErr w:type="spellStart"/>
      <w:r>
        <w:rPr>
          <w:rFonts w:ascii="Times New Roman" w:eastAsia="Times New Roman" w:hAnsi="Times New Roman" w:cs="Times New Roman"/>
          <w:sz w:val="24"/>
          <w:szCs w:val="24"/>
          <w:lang w:bidi="ar-SA"/>
        </w:rPr>
        <w:t>radiomic</w:t>
      </w:r>
      <w:proofErr w:type="spellEnd"/>
      <w:r>
        <w:rPr>
          <w:rFonts w:ascii="Times New Roman" w:eastAsia="Times New Roman" w:hAnsi="Times New Roman" w:cs="Times New Roman"/>
          <w:sz w:val="24"/>
          <w:szCs w:val="24"/>
          <w:lang w:bidi="ar-SA"/>
        </w:rPr>
        <w:t xml:space="preserve"> features from CT can boost classification performance beyond what clinical variables alone achieve.</w:t>
      </w:r>
    </w:p>
    <w:p w:rsidR="00C0353A" w:rsidRDefault="00C0353A" w:rsidP="00C0353A">
      <w:pPr>
        <w:numPr>
          <w:ilvl w:val="0"/>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b/>
          <w:bCs/>
          <w:sz w:val="24"/>
          <w:szCs w:val="24"/>
          <w:lang w:bidi="ar-SA"/>
        </w:rPr>
        <w:t>Longitudinal Monitoring &amp; Continual Learning</w:t>
      </w:r>
    </w:p>
    <w:p w:rsidR="00C0353A" w:rsidRDefault="00C0353A" w:rsidP="00C0353A">
      <w:pPr>
        <w:numPr>
          <w:ilvl w:val="1"/>
          <w:numId w:val="1"/>
        </w:numPr>
        <w:spacing w:before="100" w:beforeAutospacing="1" w:after="100" w:afterAutospacing="1"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t>Patients’ status can change over time. Implementing a rolling prediction framework where the model is periodically retrained with new data (continual learning) can help capture evolving patterns—especially as new treatments emerge or diagnostic protocols change.</w:t>
      </w:r>
    </w:p>
    <w:p w:rsidR="00C0353A" w:rsidRDefault="00C0353A" w:rsidP="00C0353A">
      <w:pPr>
        <w:spacing w:after="0" w:line="240" w:lineRule="auto"/>
        <w:rPr>
          <w:rFonts w:ascii="Times New Roman" w:eastAsia="Times New Roman" w:hAnsi="Times New Roman" w:cs="Times New Roman"/>
          <w:sz w:val="24"/>
          <w:szCs w:val="24"/>
          <w:lang w:bidi="ar-SA"/>
        </w:rPr>
      </w:pPr>
    </w:p>
    <w:p w:rsidR="00E44C3D" w:rsidRDefault="00E44C3D">
      <w:bookmarkStart w:id="0" w:name="_GoBack"/>
      <w:bookmarkEnd w:id="0"/>
    </w:p>
    <w:sectPr w:rsidR="00E44C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01D12"/>
    <w:multiLevelType w:val="multilevel"/>
    <w:tmpl w:val="C6040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20F"/>
    <w:rsid w:val="0044320F"/>
    <w:rsid w:val="00C0353A"/>
    <w:rsid w:val="00E44C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0951D-4B5F-40B2-A287-BF66366FD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J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8993780">
      <w:bodyDiv w:val="1"/>
      <w:marLeft w:val="0"/>
      <w:marRight w:val="0"/>
      <w:marTop w:val="0"/>
      <w:marBottom w:val="0"/>
      <w:divBdr>
        <w:top w:val="none" w:sz="0" w:space="0" w:color="auto"/>
        <w:left w:val="none" w:sz="0" w:space="0" w:color="auto"/>
        <w:bottom w:val="none" w:sz="0" w:space="0" w:color="auto"/>
        <w:right w:val="none" w:sz="0" w:space="0" w:color="auto"/>
      </w:divBdr>
    </w:div>
    <w:div w:id="194452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2025-06-05T11:17:00Z</dcterms:created>
  <dcterms:modified xsi:type="dcterms:W3CDTF">2025-06-05T11:17:00Z</dcterms:modified>
</cp:coreProperties>
</file>