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5D6" w:rsidRDefault="007C4D79">
      <w:pPr>
        <w:jc w:val="center"/>
        <w:rPr>
          <w:b/>
          <w:sz w:val="28"/>
          <w:szCs w:val="28"/>
          <w:lang w:val="en-US"/>
        </w:rPr>
      </w:pPr>
      <w:r w:rsidRPr="00D03986">
        <w:rPr>
          <w:b/>
          <w:sz w:val="28"/>
          <w:szCs w:val="28"/>
          <w:lang w:val="en-US"/>
        </w:rPr>
        <w:t xml:space="preserve">Method </w:t>
      </w:r>
      <w:r w:rsidR="00FB13D4">
        <w:rPr>
          <w:b/>
          <w:sz w:val="28"/>
          <w:szCs w:val="28"/>
          <w:lang w:val="en-US"/>
        </w:rPr>
        <w:t>Description</w:t>
      </w:r>
    </w:p>
    <w:p w:rsidR="00D03986" w:rsidRDefault="00D03986">
      <w:pPr>
        <w:jc w:val="center"/>
        <w:rPr>
          <w:b/>
          <w:sz w:val="28"/>
          <w:szCs w:val="28"/>
          <w:lang w:val="en-US"/>
        </w:rPr>
      </w:pPr>
    </w:p>
    <w:p w:rsidR="00D03986" w:rsidRDefault="00D03986" w:rsidP="00D0398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14"/>
      </w:tblGrid>
      <w:tr w:rsidR="00D03986" w:rsidRPr="00396E74" w:rsidTr="00D03986">
        <w:tc>
          <w:tcPr>
            <w:tcW w:w="4622" w:type="dxa"/>
          </w:tcPr>
          <w:p w:rsidR="00D03986" w:rsidRPr="00D03986" w:rsidRDefault="00D03986" w:rsidP="00D03986">
            <w:pPr>
              <w:rPr>
                <w:sz w:val="23"/>
                <w:szCs w:val="23"/>
                <w:lang w:val="en-US"/>
              </w:rPr>
            </w:pPr>
            <w:r w:rsidRPr="00D03986">
              <w:rPr>
                <w:sz w:val="23"/>
                <w:szCs w:val="23"/>
                <w:lang w:val="en-US"/>
              </w:rPr>
              <w:t>Type of Entry (</w:t>
            </w:r>
            <w:r w:rsidRPr="00D03986">
              <w:rPr>
                <w:i/>
                <w:sz w:val="23"/>
                <w:szCs w:val="23"/>
                <w:lang w:val="en-US"/>
              </w:rPr>
              <w:t>Academic, Practitioner, Researcher, Student</w:t>
            </w:r>
            <w:r w:rsidRPr="00D03986">
              <w:rPr>
                <w:sz w:val="23"/>
                <w:szCs w:val="23"/>
                <w:lang w:val="en-US"/>
              </w:rPr>
              <w:t>)</w:t>
            </w:r>
          </w:p>
        </w:tc>
        <w:tc>
          <w:tcPr>
            <w:tcW w:w="4623" w:type="dxa"/>
          </w:tcPr>
          <w:p w:rsidR="00D03986" w:rsidRPr="00396E74" w:rsidRDefault="00396E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Student</w:t>
            </w:r>
          </w:p>
        </w:tc>
      </w:tr>
      <w:tr w:rsidR="00D03986" w:rsidTr="00D03986">
        <w:tc>
          <w:tcPr>
            <w:tcW w:w="4622" w:type="dxa"/>
          </w:tcPr>
          <w:p w:rsidR="00D03986" w:rsidRPr="00D03986" w:rsidRDefault="00D03986" w:rsidP="00D03986">
            <w:pPr>
              <w:rPr>
                <w:sz w:val="23"/>
                <w:szCs w:val="23"/>
                <w:lang w:val="en-US"/>
              </w:rPr>
            </w:pPr>
            <w:r w:rsidRPr="00D03986">
              <w:rPr>
                <w:sz w:val="23"/>
                <w:szCs w:val="23"/>
                <w:lang w:val="en-US"/>
              </w:rPr>
              <w:t>First Name</w:t>
            </w:r>
          </w:p>
        </w:tc>
        <w:tc>
          <w:tcPr>
            <w:tcW w:w="4623" w:type="dxa"/>
          </w:tcPr>
          <w:p w:rsidR="00D03986" w:rsidRDefault="00396E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396E74">
              <w:rPr>
                <w:b/>
                <w:sz w:val="28"/>
                <w:szCs w:val="28"/>
                <w:lang w:val="en-US"/>
              </w:rPr>
              <w:t>Nikoletta-Zampeta</w:t>
            </w:r>
            <w:proofErr w:type="spellEnd"/>
          </w:p>
        </w:tc>
      </w:tr>
      <w:tr w:rsidR="00D03986" w:rsidTr="00D03986">
        <w:tc>
          <w:tcPr>
            <w:tcW w:w="4622" w:type="dxa"/>
          </w:tcPr>
          <w:p w:rsidR="00D03986" w:rsidRPr="00D03986" w:rsidRDefault="00D03986" w:rsidP="00D03986">
            <w:pPr>
              <w:rPr>
                <w:sz w:val="23"/>
                <w:szCs w:val="23"/>
                <w:lang w:val="en-US"/>
              </w:rPr>
            </w:pPr>
            <w:r w:rsidRPr="00D03986">
              <w:rPr>
                <w:sz w:val="23"/>
                <w:szCs w:val="23"/>
                <w:lang w:val="en-US"/>
              </w:rPr>
              <w:t xml:space="preserve">Last Name </w:t>
            </w:r>
          </w:p>
        </w:tc>
        <w:tc>
          <w:tcPr>
            <w:tcW w:w="4623" w:type="dxa"/>
          </w:tcPr>
          <w:p w:rsidR="00D03986" w:rsidRDefault="00396E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396E74">
              <w:rPr>
                <w:b/>
                <w:sz w:val="28"/>
                <w:szCs w:val="28"/>
                <w:lang w:val="en-US"/>
              </w:rPr>
              <w:t>Legaki</w:t>
            </w:r>
            <w:proofErr w:type="spellEnd"/>
          </w:p>
        </w:tc>
      </w:tr>
      <w:tr w:rsidR="00D03986" w:rsidTr="00D03986">
        <w:tc>
          <w:tcPr>
            <w:tcW w:w="4622" w:type="dxa"/>
          </w:tcPr>
          <w:p w:rsidR="00D03986" w:rsidRDefault="00D03986" w:rsidP="00D039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  <w:lang w:val="en-US"/>
              </w:rPr>
            </w:pPr>
            <w:r w:rsidRPr="00D03986">
              <w:rPr>
                <w:sz w:val="23"/>
                <w:szCs w:val="23"/>
                <w:lang w:val="en-US"/>
              </w:rPr>
              <w:t>Country</w:t>
            </w:r>
          </w:p>
        </w:tc>
        <w:tc>
          <w:tcPr>
            <w:tcW w:w="4623" w:type="dxa"/>
          </w:tcPr>
          <w:p w:rsidR="00D03986" w:rsidRDefault="00396E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Greece</w:t>
            </w:r>
          </w:p>
        </w:tc>
      </w:tr>
      <w:tr w:rsidR="00D03986" w:rsidRPr="00396E74" w:rsidTr="00D03986">
        <w:tc>
          <w:tcPr>
            <w:tcW w:w="4622" w:type="dxa"/>
          </w:tcPr>
          <w:p w:rsidR="00D03986" w:rsidRDefault="00D03986" w:rsidP="00D03986">
            <w:pPr>
              <w:rPr>
                <w:b/>
                <w:sz w:val="28"/>
                <w:szCs w:val="28"/>
                <w:lang w:val="en-US"/>
              </w:rPr>
            </w:pPr>
            <w:r w:rsidRPr="00D03986">
              <w:rPr>
                <w:sz w:val="23"/>
                <w:szCs w:val="23"/>
                <w:lang w:val="en-US"/>
              </w:rPr>
              <w:t>Type of Affiliation (</w:t>
            </w:r>
            <w:r w:rsidRPr="00D03986">
              <w:rPr>
                <w:i/>
                <w:sz w:val="23"/>
                <w:szCs w:val="23"/>
                <w:lang w:val="en-US"/>
              </w:rPr>
              <w:t>University, Company-Organization, Individual</w:t>
            </w:r>
            <w:r w:rsidRPr="00D03986">
              <w:rPr>
                <w:sz w:val="23"/>
                <w:szCs w:val="23"/>
                <w:lang w:val="en-US"/>
              </w:rPr>
              <w:t>)</w:t>
            </w:r>
          </w:p>
        </w:tc>
        <w:tc>
          <w:tcPr>
            <w:tcW w:w="4623" w:type="dxa"/>
          </w:tcPr>
          <w:p w:rsidR="00D03986" w:rsidRDefault="00396E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University</w:t>
            </w:r>
          </w:p>
        </w:tc>
      </w:tr>
      <w:tr w:rsidR="00D03986" w:rsidRPr="00396E74" w:rsidTr="00D03986">
        <w:tc>
          <w:tcPr>
            <w:tcW w:w="4622" w:type="dxa"/>
          </w:tcPr>
          <w:p w:rsidR="00D03986" w:rsidRDefault="00D03986" w:rsidP="00D03986">
            <w:pPr>
              <w:rPr>
                <w:b/>
                <w:sz w:val="28"/>
                <w:szCs w:val="28"/>
                <w:lang w:val="en-US"/>
              </w:rPr>
            </w:pPr>
            <w:r w:rsidRPr="00D03986">
              <w:rPr>
                <w:sz w:val="23"/>
                <w:szCs w:val="23"/>
                <w:lang w:val="en-US"/>
              </w:rPr>
              <w:t>Affiliation</w:t>
            </w:r>
          </w:p>
        </w:tc>
        <w:tc>
          <w:tcPr>
            <w:tcW w:w="4623" w:type="dxa"/>
          </w:tcPr>
          <w:p w:rsidR="00D03986" w:rsidRDefault="00396E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  <w:lang w:val="en-US"/>
              </w:rPr>
            </w:pPr>
            <w:r w:rsidRPr="00396E74">
              <w:rPr>
                <w:b/>
                <w:sz w:val="28"/>
                <w:szCs w:val="28"/>
                <w:lang w:val="en-US"/>
              </w:rPr>
              <w:t>National Technical University of Athens</w:t>
            </w:r>
            <w:r>
              <w:rPr>
                <w:b/>
                <w:sz w:val="28"/>
                <w:szCs w:val="28"/>
                <w:lang w:val="en-US"/>
              </w:rPr>
              <w:t>, Forecasting &amp; Strategy Unit</w:t>
            </w:r>
          </w:p>
        </w:tc>
      </w:tr>
    </w:tbl>
    <w:p w:rsidR="007C4D79" w:rsidRDefault="007C4D79">
      <w:pPr>
        <w:jc w:val="both"/>
        <w:rPr>
          <w:b/>
          <w:sz w:val="23"/>
          <w:szCs w:val="23"/>
          <w:lang w:val="en-US"/>
        </w:rPr>
      </w:pPr>
    </w:p>
    <w:p w:rsidR="00E865D6" w:rsidRPr="00D03986" w:rsidRDefault="007C4D79">
      <w:pPr>
        <w:jc w:val="both"/>
        <w:rPr>
          <w:b/>
          <w:sz w:val="23"/>
          <w:szCs w:val="23"/>
          <w:lang w:val="en-US"/>
        </w:rPr>
      </w:pPr>
      <w:r w:rsidRPr="00D03986">
        <w:rPr>
          <w:b/>
          <w:sz w:val="23"/>
          <w:szCs w:val="23"/>
          <w:lang w:val="en-US"/>
        </w:rPr>
        <w:t>Team Members (</w:t>
      </w:r>
      <w:r w:rsidRPr="00D03986">
        <w:rPr>
          <w:b/>
          <w:i/>
          <w:sz w:val="23"/>
          <w:szCs w:val="23"/>
          <w:lang w:val="en-US"/>
        </w:rPr>
        <w:t>if applicable</w:t>
      </w:r>
      <w:r w:rsidRPr="00D03986">
        <w:rPr>
          <w:b/>
          <w:sz w:val="23"/>
          <w:szCs w:val="23"/>
          <w:lang w:val="en-US"/>
        </w:rPr>
        <w:t>)</w:t>
      </w:r>
      <w:r w:rsidR="00D03986" w:rsidRPr="00D03986">
        <w:rPr>
          <w:b/>
          <w:sz w:val="23"/>
          <w:szCs w:val="23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11"/>
      </w:tblGrid>
      <w:tr w:rsidR="00D03986" w:rsidTr="00665449">
        <w:tc>
          <w:tcPr>
            <w:tcW w:w="9245" w:type="dxa"/>
            <w:gridSpan w:val="2"/>
          </w:tcPr>
          <w:p w:rsidR="00D03986" w:rsidRPr="00D03986" w:rsidRDefault="00D03986" w:rsidP="00D039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3"/>
                <w:szCs w:val="23"/>
                <w:lang w:val="en-US"/>
              </w:rPr>
            </w:pPr>
            <w:r w:rsidRPr="00D03986">
              <w:rPr>
                <w:b/>
                <w:sz w:val="23"/>
                <w:szCs w:val="23"/>
                <w:lang w:val="en-US"/>
              </w:rPr>
              <w:t>1</w:t>
            </w:r>
            <w:r w:rsidRPr="00D03986">
              <w:rPr>
                <w:b/>
                <w:sz w:val="23"/>
                <w:szCs w:val="23"/>
                <w:vertAlign w:val="superscript"/>
                <w:lang w:val="en-US"/>
              </w:rPr>
              <w:t>st</w:t>
            </w:r>
            <w:r w:rsidRPr="00D03986">
              <w:rPr>
                <w:b/>
                <w:sz w:val="23"/>
                <w:szCs w:val="23"/>
                <w:lang w:val="en-US"/>
              </w:rPr>
              <w:t xml:space="preserve"> Member</w:t>
            </w:r>
          </w:p>
        </w:tc>
      </w:tr>
      <w:tr w:rsidR="00D03986" w:rsidTr="00D03986">
        <w:tc>
          <w:tcPr>
            <w:tcW w:w="4622" w:type="dxa"/>
          </w:tcPr>
          <w:p w:rsidR="00D03986" w:rsidRPr="00443E2C" w:rsidRDefault="00D03986" w:rsidP="00D03986">
            <w:pPr>
              <w:jc w:val="both"/>
              <w:rPr>
                <w:sz w:val="23"/>
                <w:szCs w:val="23"/>
                <w:lang w:val="en-US"/>
              </w:rPr>
            </w:pPr>
            <w:r w:rsidRPr="00443E2C">
              <w:rPr>
                <w:sz w:val="23"/>
                <w:szCs w:val="23"/>
                <w:lang w:val="en-US"/>
              </w:rPr>
              <w:t>First Name</w:t>
            </w:r>
          </w:p>
        </w:tc>
        <w:tc>
          <w:tcPr>
            <w:tcW w:w="4623" w:type="dxa"/>
          </w:tcPr>
          <w:p w:rsidR="00D03986" w:rsidRDefault="000B694B" w:rsidP="00D039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Nikoletta</w:t>
            </w:r>
            <w:r w:rsidR="000D55A9">
              <w:rPr>
                <w:sz w:val="23"/>
                <w:szCs w:val="23"/>
                <w:lang w:val="en-US"/>
              </w:rPr>
              <w:t>-Zampeta</w:t>
            </w:r>
            <w:proofErr w:type="spellEnd"/>
          </w:p>
        </w:tc>
      </w:tr>
      <w:tr w:rsidR="00D03986" w:rsidTr="00D03986">
        <w:tc>
          <w:tcPr>
            <w:tcW w:w="4622" w:type="dxa"/>
          </w:tcPr>
          <w:p w:rsidR="00D03986" w:rsidRPr="00443E2C" w:rsidRDefault="00D03986" w:rsidP="00D03986">
            <w:pPr>
              <w:jc w:val="both"/>
              <w:rPr>
                <w:sz w:val="23"/>
                <w:szCs w:val="23"/>
                <w:lang w:val="en-US"/>
              </w:rPr>
            </w:pPr>
            <w:r w:rsidRPr="00443E2C">
              <w:rPr>
                <w:sz w:val="23"/>
                <w:szCs w:val="23"/>
                <w:lang w:val="en-US"/>
              </w:rPr>
              <w:t xml:space="preserve">Last Name </w:t>
            </w:r>
          </w:p>
        </w:tc>
        <w:tc>
          <w:tcPr>
            <w:tcW w:w="4623" w:type="dxa"/>
          </w:tcPr>
          <w:p w:rsidR="00D03986" w:rsidRDefault="000B694B" w:rsidP="00D039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Legaki</w:t>
            </w:r>
            <w:proofErr w:type="spellEnd"/>
          </w:p>
        </w:tc>
      </w:tr>
      <w:tr w:rsidR="00D03986" w:rsidTr="00D03986">
        <w:tc>
          <w:tcPr>
            <w:tcW w:w="4622" w:type="dxa"/>
          </w:tcPr>
          <w:p w:rsidR="00D03986" w:rsidRPr="00443E2C" w:rsidRDefault="00D03986" w:rsidP="00D03986">
            <w:pPr>
              <w:jc w:val="both"/>
              <w:rPr>
                <w:sz w:val="23"/>
                <w:szCs w:val="23"/>
                <w:lang w:val="en-US"/>
              </w:rPr>
            </w:pPr>
            <w:r w:rsidRPr="00443E2C">
              <w:rPr>
                <w:sz w:val="23"/>
                <w:szCs w:val="23"/>
                <w:lang w:val="en-US"/>
              </w:rPr>
              <w:t xml:space="preserve">Country </w:t>
            </w:r>
          </w:p>
        </w:tc>
        <w:tc>
          <w:tcPr>
            <w:tcW w:w="4623" w:type="dxa"/>
          </w:tcPr>
          <w:p w:rsidR="00D03986" w:rsidRDefault="000B694B" w:rsidP="00D039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Greece</w:t>
            </w:r>
          </w:p>
        </w:tc>
      </w:tr>
      <w:tr w:rsidR="00D03986" w:rsidRPr="00396E74" w:rsidTr="00D03986">
        <w:tc>
          <w:tcPr>
            <w:tcW w:w="4622" w:type="dxa"/>
          </w:tcPr>
          <w:p w:rsidR="00D03986" w:rsidRDefault="00D03986" w:rsidP="00D03986">
            <w:r w:rsidRPr="00443E2C">
              <w:rPr>
                <w:sz w:val="23"/>
                <w:szCs w:val="23"/>
                <w:lang w:val="en-US"/>
              </w:rPr>
              <w:t>Affiliation</w:t>
            </w:r>
          </w:p>
        </w:tc>
        <w:tc>
          <w:tcPr>
            <w:tcW w:w="4623" w:type="dxa"/>
          </w:tcPr>
          <w:p w:rsidR="00D03986" w:rsidRDefault="000B694B" w:rsidP="00D039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National Technical University of Athens</w:t>
            </w:r>
          </w:p>
        </w:tc>
      </w:tr>
      <w:tr w:rsidR="00D03986" w:rsidTr="00A92F8E">
        <w:tc>
          <w:tcPr>
            <w:tcW w:w="9245" w:type="dxa"/>
            <w:gridSpan w:val="2"/>
          </w:tcPr>
          <w:p w:rsidR="00D03986" w:rsidRPr="00D03986" w:rsidRDefault="00D03986" w:rsidP="00A92F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3"/>
                <w:szCs w:val="23"/>
                <w:lang w:val="en-US"/>
              </w:rPr>
            </w:pPr>
            <w:r>
              <w:rPr>
                <w:b/>
                <w:sz w:val="23"/>
                <w:szCs w:val="23"/>
                <w:lang w:val="en-US"/>
              </w:rPr>
              <w:t>2</w:t>
            </w:r>
            <w:r w:rsidRPr="00D03986">
              <w:rPr>
                <w:b/>
                <w:sz w:val="23"/>
                <w:szCs w:val="23"/>
                <w:vertAlign w:val="superscript"/>
                <w:lang w:val="en-US"/>
              </w:rPr>
              <w:t>nd</w:t>
            </w:r>
            <w:r>
              <w:rPr>
                <w:b/>
                <w:sz w:val="23"/>
                <w:szCs w:val="23"/>
                <w:lang w:val="en-US"/>
              </w:rPr>
              <w:t xml:space="preserve"> </w:t>
            </w:r>
            <w:r w:rsidRPr="00D03986">
              <w:rPr>
                <w:b/>
                <w:sz w:val="23"/>
                <w:szCs w:val="23"/>
                <w:lang w:val="en-US"/>
              </w:rPr>
              <w:t>Member</w:t>
            </w:r>
          </w:p>
        </w:tc>
      </w:tr>
      <w:tr w:rsidR="00D03986" w:rsidTr="00A92F8E">
        <w:tc>
          <w:tcPr>
            <w:tcW w:w="4622" w:type="dxa"/>
          </w:tcPr>
          <w:p w:rsidR="00D03986" w:rsidRPr="00443E2C" w:rsidRDefault="00D03986" w:rsidP="00A92F8E">
            <w:pPr>
              <w:jc w:val="both"/>
              <w:rPr>
                <w:sz w:val="23"/>
                <w:szCs w:val="23"/>
                <w:lang w:val="en-US"/>
              </w:rPr>
            </w:pPr>
            <w:r w:rsidRPr="00443E2C">
              <w:rPr>
                <w:sz w:val="23"/>
                <w:szCs w:val="23"/>
                <w:lang w:val="en-US"/>
              </w:rPr>
              <w:t>First Name</w:t>
            </w:r>
          </w:p>
        </w:tc>
        <w:tc>
          <w:tcPr>
            <w:tcW w:w="4623" w:type="dxa"/>
          </w:tcPr>
          <w:p w:rsidR="00D03986" w:rsidRDefault="000B694B" w:rsidP="00A92F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Aikaterini</w:t>
            </w:r>
            <w:proofErr w:type="spellEnd"/>
          </w:p>
        </w:tc>
      </w:tr>
      <w:tr w:rsidR="00D03986" w:rsidTr="00A92F8E">
        <w:tc>
          <w:tcPr>
            <w:tcW w:w="4622" w:type="dxa"/>
          </w:tcPr>
          <w:p w:rsidR="00D03986" w:rsidRPr="00443E2C" w:rsidRDefault="00D03986" w:rsidP="00A92F8E">
            <w:pPr>
              <w:jc w:val="both"/>
              <w:rPr>
                <w:sz w:val="23"/>
                <w:szCs w:val="23"/>
                <w:lang w:val="en-US"/>
              </w:rPr>
            </w:pPr>
            <w:r w:rsidRPr="00443E2C">
              <w:rPr>
                <w:sz w:val="23"/>
                <w:szCs w:val="23"/>
                <w:lang w:val="en-US"/>
              </w:rPr>
              <w:t xml:space="preserve">Last Name </w:t>
            </w:r>
          </w:p>
        </w:tc>
        <w:tc>
          <w:tcPr>
            <w:tcW w:w="4623" w:type="dxa"/>
          </w:tcPr>
          <w:p w:rsidR="00D03986" w:rsidRDefault="000B694B" w:rsidP="000B69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Koutsouri</w:t>
            </w:r>
          </w:p>
        </w:tc>
      </w:tr>
      <w:tr w:rsidR="00D03986" w:rsidTr="00A92F8E">
        <w:tc>
          <w:tcPr>
            <w:tcW w:w="4622" w:type="dxa"/>
          </w:tcPr>
          <w:p w:rsidR="00D03986" w:rsidRPr="00443E2C" w:rsidRDefault="00D03986" w:rsidP="00A92F8E">
            <w:pPr>
              <w:jc w:val="both"/>
              <w:rPr>
                <w:sz w:val="23"/>
                <w:szCs w:val="23"/>
                <w:lang w:val="en-US"/>
              </w:rPr>
            </w:pPr>
            <w:r w:rsidRPr="00443E2C">
              <w:rPr>
                <w:sz w:val="23"/>
                <w:szCs w:val="23"/>
                <w:lang w:val="en-US"/>
              </w:rPr>
              <w:t xml:space="preserve">Country </w:t>
            </w:r>
          </w:p>
        </w:tc>
        <w:tc>
          <w:tcPr>
            <w:tcW w:w="4623" w:type="dxa"/>
          </w:tcPr>
          <w:p w:rsidR="00D03986" w:rsidRDefault="000B694B" w:rsidP="00A92F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Greece</w:t>
            </w:r>
          </w:p>
        </w:tc>
      </w:tr>
      <w:tr w:rsidR="00D03986" w:rsidRPr="00396E74" w:rsidTr="00A92F8E">
        <w:tc>
          <w:tcPr>
            <w:tcW w:w="4622" w:type="dxa"/>
          </w:tcPr>
          <w:p w:rsidR="00D03986" w:rsidRDefault="00D03986" w:rsidP="00A92F8E">
            <w:r w:rsidRPr="00443E2C">
              <w:rPr>
                <w:sz w:val="23"/>
                <w:szCs w:val="23"/>
                <w:lang w:val="en-US"/>
              </w:rPr>
              <w:t>Affiliation</w:t>
            </w:r>
          </w:p>
        </w:tc>
        <w:tc>
          <w:tcPr>
            <w:tcW w:w="4623" w:type="dxa"/>
          </w:tcPr>
          <w:p w:rsidR="00D03986" w:rsidRDefault="000B694B" w:rsidP="00A92F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National Technical University of Athens</w:t>
            </w:r>
          </w:p>
        </w:tc>
      </w:tr>
    </w:tbl>
    <w:p w:rsidR="00D03986" w:rsidRDefault="00D03986">
      <w:pPr>
        <w:jc w:val="both"/>
        <w:rPr>
          <w:sz w:val="23"/>
          <w:szCs w:val="23"/>
          <w:lang w:val="en-US"/>
        </w:rPr>
      </w:pPr>
    </w:p>
    <w:p w:rsidR="00D03986" w:rsidRPr="00D03986" w:rsidRDefault="007C4D7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Information about the method utilized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4"/>
        <w:gridCol w:w="4525"/>
      </w:tblGrid>
      <w:tr w:rsidR="00D03986" w:rsidTr="00A92F8E">
        <w:tc>
          <w:tcPr>
            <w:tcW w:w="4622" w:type="dxa"/>
          </w:tcPr>
          <w:p w:rsidR="00D03986" w:rsidRPr="00D03986" w:rsidRDefault="00D03986" w:rsidP="00A92F8E">
            <w:pPr>
              <w:rPr>
                <w:sz w:val="23"/>
                <w:szCs w:val="23"/>
                <w:lang w:val="en-US"/>
              </w:rPr>
            </w:pPr>
            <w:r w:rsidRPr="00D03986">
              <w:rPr>
                <w:sz w:val="23"/>
                <w:szCs w:val="23"/>
                <w:lang w:val="en-US"/>
              </w:rPr>
              <w:t>Name of Method</w:t>
            </w:r>
          </w:p>
        </w:tc>
        <w:tc>
          <w:tcPr>
            <w:tcW w:w="4623" w:type="dxa"/>
          </w:tcPr>
          <w:p w:rsidR="00D03986" w:rsidRDefault="000B694B" w:rsidP="00A92F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Theta -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BoxCox</w:t>
            </w:r>
            <w:proofErr w:type="spellEnd"/>
          </w:p>
        </w:tc>
      </w:tr>
      <w:tr w:rsidR="00D03986" w:rsidRPr="000B694B" w:rsidTr="00A92F8E">
        <w:tc>
          <w:tcPr>
            <w:tcW w:w="4622" w:type="dxa"/>
          </w:tcPr>
          <w:p w:rsidR="00D03986" w:rsidRPr="00D03986" w:rsidRDefault="00D03986" w:rsidP="00D03986">
            <w:pPr>
              <w:rPr>
                <w:sz w:val="23"/>
                <w:szCs w:val="23"/>
                <w:lang w:val="en-US"/>
              </w:rPr>
            </w:pPr>
            <w:r w:rsidRPr="00D03986">
              <w:rPr>
                <w:sz w:val="23"/>
                <w:szCs w:val="23"/>
                <w:lang w:val="en-US"/>
              </w:rPr>
              <w:t>Type of Method</w:t>
            </w:r>
            <w:r>
              <w:rPr>
                <w:sz w:val="23"/>
                <w:szCs w:val="23"/>
                <w:lang w:val="en-US"/>
              </w:rPr>
              <w:t xml:space="preserve"> (</w:t>
            </w:r>
            <w:r w:rsidRPr="00D03986">
              <w:rPr>
                <w:i/>
                <w:sz w:val="23"/>
                <w:szCs w:val="23"/>
                <w:lang w:val="en-US"/>
              </w:rPr>
              <w:t>Statistical, Machine Learning, Combination, Other</w:t>
            </w:r>
            <w:r>
              <w:rPr>
                <w:sz w:val="23"/>
                <w:szCs w:val="23"/>
                <w:lang w:val="en-US"/>
              </w:rPr>
              <w:t>)</w:t>
            </w:r>
          </w:p>
        </w:tc>
        <w:tc>
          <w:tcPr>
            <w:tcW w:w="4623" w:type="dxa"/>
          </w:tcPr>
          <w:p w:rsidR="00D03986" w:rsidRDefault="000B694B" w:rsidP="00D039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Statistical</w:t>
            </w:r>
          </w:p>
        </w:tc>
      </w:tr>
      <w:tr w:rsidR="00D03986" w:rsidRPr="00396E74" w:rsidTr="00A92F8E">
        <w:tc>
          <w:tcPr>
            <w:tcW w:w="4622" w:type="dxa"/>
          </w:tcPr>
          <w:p w:rsidR="00D03986" w:rsidRPr="00D03986" w:rsidRDefault="00D03986" w:rsidP="00D03986">
            <w:pPr>
              <w:rPr>
                <w:sz w:val="23"/>
                <w:szCs w:val="23"/>
                <w:lang w:val="en-US"/>
              </w:rPr>
            </w:pPr>
            <w:r w:rsidRPr="00D03986">
              <w:rPr>
                <w:sz w:val="23"/>
                <w:szCs w:val="23"/>
                <w:lang w:val="en-US"/>
              </w:rPr>
              <w:t>Short Description</w:t>
            </w:r>
            <w:r w:rsidR="007C4D79">
              <w:rPr>
                <w:sz w:val="23"/>
                <w:szCs w:val="23"/>
                <w:lang w:val="en-US"/>
              </w:rPr>
              <w:t xml:space="preserve"> </w:t>
            </w:r>
            <w:r w:rsidRPr="00D03986">
              <w:rPr>
                <w:sz w:val="23"/>
                <w:szCs w:val="23"/>
                <w:lang w:val="en-US"/>
              </w:rPr>
              <w:t xml:space="preserve">(up to </w:t>
            </w:r>
            <w:r>
              <w:rPr>
                <w:sz w:val="23"/>
                <w:szCs w:val="23"/>
                <w:lang w:val="en-US"/>
              </w:rPr>
              <w:t>20</w:t>
            </w:r>
            <w:r w:rsidRPr="00D03986">
              <w:rPr>
                <w:sz w:val="23"/>
                <w:szCs w:val="23"/>
                <w:lang w:val="en-US"/>
              </w:rPr>
              <w:t>0 words)</w:t>
            </w:r>
          </w:p>
        </w:tc>
        <w:tc>
          <w:tcPr>
            <w:tcW w:w="4623" w:type="dxa"/>
          </w:tcPr>
          <w:p w:rsidR="00D03986" w:rsidRDefault="000B694B" w:rsidP="00D039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Deseasonalize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data, apply Box-Cox Transformation and forecast with Theta</w:t>
            </w:r>
          </w:p>
        </w:tc>
      </w:tr>
    </w:tbl>
    <w:p w:rsidR="00D03986" w:rsidRPr="00D03986" w:rsidRDefault="00D03986">
      <w:pPr>
        <w:jc w:val="both"/>
        <w:rPr>
          <w:sz w:val="23"/>
          <w:szCs w:val="23"/>
          <w:lang w:val="en-US"/>
        </w:rPr>
      </w:pPr>
    </w:p>
    <w:p w:rsidR="00E865D6" w:rsidRPr="00D03986" w:rsidRDefault="007C4D79">
      <w:pPr>
        <w:jc w:val="both"/>
        <w:rPr>
          <w:b/>
          <w:sz w:val="23"/>
          <w:szCs w:val="23"/>
          <w:lang w:val="en-US"/>
        </w:rPr>
      </w:pPr>
      <w:r w:rsidRPr="00D03986">
        <w:rPr>
          <w:b/>
          <w:sz w:val="23"/>
          <w:szCs w:val="23"/>
          <w:lang w:val="en-US"/>
        </w:rPr>
        <w:t>Extended Description:</w:t>
      </w:r>
    </w:p>
    <w:p w:rsidR="00E865D6" w:rsidRDefault="00E865D6">
      <w:pPr>
        <w:jc w:val="both"/>
        <w:rPr>
          <w:sz w:val="23"/>
          <w:szCs w:val="23"/>
          <w:lang w:val="en-US"/>
        </w:rPr>
      </w:pPr>
    </w:p>
    <w:p w:rsidR="000D55A9" w:rsidRPr="006D0B00" w:rsidRDefault="000D55A9">
      <w:pPr>
        <w:jc w:val="both"/>
        <w:rPr>
          <w:sz w:val="23"/>
          <w:szCs w:val="23"/>
          <w:lang w:val="en-US"/>
        </w:rPr>
      </w:pPr>
      <w:r w:rsidRPr="006D0B00">
        <w:rPr>
          <w:sz w:val="23"/>
          <w:szCs w:val="23"/>
          <w:lang w:val="en-US"/>
        </w:rPr>
        <w:t xml:space="preserve">Our methodology is composed of three discrete steps in order to produce the final forecasts. Results were produced with the programming language R </w:t>
      </w:r>
      <w:r w:rsidR="00EF0626">
        <w:rPr>
          <w:sz w:val="23"/>
          <w:szCs w:val="23"/>
          <w:lang w:val="en-US"/>
        </w:rPr>
        <w:t>using the</w:t>
      </w:r>
      <w:r w:rsidRPr="006D0B00">
        <w:rPr>
          <w:sz w:val="23"/>
          <w:szCs w:val="23"/>
          <w:lang w:val="en-US"/>
        </w:rPr>
        <w:t xml:space="preserve"> statistic</w:t>
      </w:r>
      <w:r w:rsidR="00EF0626">
        <w:rPr>
          <w:sz w:val="23"/>
          <w:szCs w:val="23"/>
          <w:lang w:val="en-US"/>
        </w:rPr>
        <w:t>al packages</w:t>
      </w:r>
      <w:r w:rsidRPr="006D0B00">
        <w:rPr>
          <w:sz w:val="23"/>
          <w:szCs w:val="23"/>
          <w:lang w:val="en-US"/>
        </w:rPr>
        <w:t xml:space="preserve"> </w:t>
      </w:r>
      <w:r w:rsidRPr="00F6694A">
        <w:rPr>
          <w:i/>
          <w:sz w:val="23"/>
          <w:szCs w:val="23"/>
          <w:lang w:val="en-US"/>
        </w:rPr>
        <w:t>“forecast”</w:t>
      </w:r>
      <w:r w:rsidR="00396E74">
        <w:rPr>
          <w:i/>
          <w:sz w:val="23"/>
          <w:szCs w:val="23"/>
          <w:lang w:val="en-US"/>
        </w:rPr>
        <w:t xml:space="preserve"> (v 8.3)</w:t>
      </w:r>
      <w:r w:rsidRPr="006D0B00">
        <w:rPr>
          <w:sz w:val="23"/>
          <w:szCs w:val="23"/>
          <w:lang w:val="en-US"/>
        </w:rPr>
        <w:t xml:space="preserve"> </w:t>
      </w:r>
      <w:r w:rsidR="00F6694A">
        <w:rPr>
          <w:sz w:val="23"/>
          <w:szCs w:val="23"/>
          <w:lang w:val="en-US"/>
        </w:rPr>
        <w:t xml:space="preserve">and </w:t>
      </w:r>
      <w:r w:rsidR="00F6694A" w:rsidRPr="00F6694A">
        <w:rPr>
          <w:i/>
          <w:sz w:val="23"/>
          <w:szCs w:val="23"/>
          <w:lang w:val="en-US"/>
        </w:rPr>
        <w:t>“M4comp2018”</w:t>
      </w:r>
      <w:r w:rsidRPr="006D0B00">
        <w:rPr>
          <w:sz w:val="23"/>
          <w:szCs w:val="23"/>
          <w:lang w:val="en-US"/>
        </w:rPr>
        <w:t xml:space="preserve">. </w:t>
      </w:r>
      <w:r w:rsidR="006D0B00" w:rsidRPr="006D0B00">
        <w:rPr>
          <w:sz w:val="23"/>
          <w:szCs w:val="23"/>
          <w:lang w:val="en-US"/>
        </w:rPr>
        <w:t xml:space="preserve">Source code is available in </w:t>
      </w:r>
      <w:r w:rsidR="00EF0626" w:rsidRPr="006D0B00">
        <w:rPr>
          <w:sz w:val="23"/>
          <w:szCs w:val="23"/>
          <w:lang w:val="en-US"/>
        </w:rPr>
        <w:t>GitHub</w:t>
      </w:r>
      <w:r w:rsidR="006D0B00" w:rsidRPr="006D0B00">
        <w:rPr>
          <w:sz w:val="23"/>
          <w:szCs w:val="23"/>
          <w:lang w:val="en-US"/>
        </w:rPr>
        <w:t xml:space="preserve">, according to </w:t>
      </w:r>
      <w:r w:rsidR="00EF0626">
        <w:rPr>
          <w:sz w:val="23"/>
          <w:szCs w:val="23"/>
          <w:lang w:val="en-US"/>
        </w:rPr>
        <w:t xml:space="preserve">the </w:t>
      </w:r>
      <w:r w:rsidR="006D0B00" w:rsidRPr="006D0B00">
        <w:rPr>
          <w:sz w:val="23"/>
          <w:szCs w:val="23"/>
          <w:lang w:val="en-US"/>
        </w:rPr>
        <w:t xml:space="preserve">instructions. </w:t>
      </w:r>
      <w:r w:rsidRPr="006D0B00">
        <w:rPr>
          <w:sz w:val="23"/>
          <w:szCs w:val="23"/>
          <w:lang w:val="en-US"/>
        </w:rPr>
        <w:t xml:space="preserve">More precisely, </w:t>
      </w:r>
      <w:r w:rsidR="006D0B00" w:rsidRPr="006D0B00">
        <w:rPr>
          <w:sz w:val="23"/>
          <w:szCs w:val="23"/>
          <w:lang w:val="en-US"/>
        </w:rPr>
        <w:t xml:space="preserve">our </w:t>
      </w:r>
      <w:r w:rsidRPr="006D0B00">
        <w:rPr>
          <w:sz w:val="23"/>
          <w:szCs w:val="23"/>
          <w:lang w:val="en-US"/>
        </w:rPr>
        <w:t xml:space="preserve">methodology </w:t>
      </w:r>
      <w:r w:rsidR="00396E74">
        <w:rPr>
          <w:sz w:val="23"/>
          <w:szCs w:val="23"/>
          <w:lang w:val="en-US"/>
        </w:rPr>
        <w:t>goes as follows</w:t>
      </w:r>
      <w:r w:rsidRPr="006D0B00">
        <w:rPr>
          <w:sz w:val="23"/>
          <w:szCs w:val="23"/>
          <w:lang w:val="en-US"/>
        </w:rPr>
        <w:t xml:space="preserve">:  </w:t>
      </w:r>
    </w:p>
    <w:p w:rsidR="000D55A9" w:rsidRPr="006D0B00" w:rsidRDefault="00396E74" w:rsidP="000D55A9">
      <w:pPr>
        <w:pStyle w:val="ListParagraph"/>
        <w:numPr>
          <w:ilvl w:val="0"/>
          <w:numId w:val="2"/>
        </w:numPr>
        <w:jc w:val="both"/>
        <w:rPr>
          <w:sz w:val="23"/>
          <w:szCs w:val="23"/>
          <w:lang w:val="en-US"/>
        </w:rPr>
      </w:pPr>
      <w:r w:rsidRPr="006D0B00">
        <w:rPr>
          <w:sz w:val="23"/>
          <w:szCs w:val="23"/>
          <w:u w:val="single"/>
          <w:lang w:val="en-US"/>
        </w:rPr>
        <w:t>Im</w:t>
      </w:r>
      <w:r>
        <w:rPr>
          <w:sz w:val="23"/>
          <w:szCs w:val="23"/>
          <w:u w:val="single"/>
          <w:lang w:val="en-US"/>
        </w:rPr>
        <w:t>port</w:t>
      </w:r>
      <w:r w:rsidR="006D0B00" w:rsidRPr="006D0B00">
        <w:rPr>
          <w:sz w:val="23"/>
          <w:szCs w:val="23"/>
          <w:u w:val="single"/>
          <w:lang w:val="en-US"/>
        </w:rPr>
        <w:t xml:space="preserve"> </w:t>
      </w:r>
      <w:r>
        <w:rPr>
          <w:sz w:val="23"/>
          <w:szCs w:val="23"/>
          <w:u w:val="single"/>
          <w:lang w:val="en-US"/>
        </w:rPr>
        <w:t>the</w:t>
      </w:r>
      <w:r w:rsidR="006D0B00" w:rsidRPr="006D0B00">
        <w:rPr>
          <w:sz w:val="23"/>
          <w:szCs w:val="23"/>
          <w:u w:val="single"/>
          <w:lang w:val="en-US"/>
        </w:rPr>
        <w:t xml:space="preserve"> dataset</w:t>
      </w:r>
      <w:r>
        <w:rPr>
          <w:sz w:val="23"/>
          <w:szCs w:val="23"/>
          <w:u w:val="single"/>
          <w:lang w:val="en-US"/>
        </w:rPr>
        <w:t>:</w:t>
      </w:r>
      <w:r w:rsidR="006D0B00" w:rsidRPr="006D0B00">
        <w:rPr>
          <w:sz w:val="23"/>
          <w:szCs w:val="23"/>
          <w:lang w:val="en-US"/>
        </w:rPr>
        <w:t xml:space="preserve"> (M4</w:t>
      </w:r>
      <w:r w:rsidR="000D55A9" w:rsidRPr="006D0B00">
        <w:rPr>
          <w:sz w:val="23"/>
          <w:szCs w:val="23"/>
          <w:lang w:val="en-US"/>
        </w:rPr>
        <w:t xml:space="preserve">dataset from </w:t>
      </w:r>
      <w:r w:rsidR="00EF0626" w:rsidRPr="006D0B00">
        <w:rPr>
          <w:sz w:val="23"/>
          <w:szCs w:val="23"/>
          <w:lang w:val="en-US"/>
        </w:rPr>
        <w:t>GitHub</w:t>
      </w:r>
      <w:r w:rsidR="000D55A9" w:rsidRPr="006D0B00">
        <w:rPr>
          <w:sz w:val="23"/>
          <w:szCs w:val="23"/>
          <w:lang w:val="en-US"/>
        </w:rPr>
        <w:t xml:space="preserve">) </w:t>
      </w:r>
    </w:p>
    <w:p w:rsidR="0068721C" w:rsidRPr="00396E74" w:rsidRDefault="00396E74" w:rsidP="00C701AE">
      <w:pPr>
        <w:pStyle w:val="ListParagraph"/>
        <w:numPr>
          <w:ilvl w:val="0"/>
          <w:numId w:val="2"/>
        </w:numPr>
        <w:jc w:val="both"/>
        <w:rPr>
          <w:sz w:val="23"/>
          <w:szCs w:val="23"/>
          <w:lang w:val="en-US"/>
        </w:rPr>
      </w:pPr>
      <w:r w:rsidRPr="00396E74">
        <w:rPr>
          <w:sz w:val="23"/>
          <w:szCs w:val="23"/>
          <w:u w:val="single"/>
          <w:lang w:val="en-US"/>
        </w:rPr>
        <w:t>Decompose the</w:t>
      </w:r>
      <w:r w:rsidR="006D0B00" w:rsidRPr="00396E74">
        <w:rPr>
          <w:sz w:val="23"/>
          <w:szCs w:val="23"/>
          <w:u w:val="single"/>
          <w:lang w:val="en-US"/>
        </w:rPr>
        <w:t xml:space="preserve"> time series</w:t>
      </w:r>
      <w:r w:rsidRPr="00396E74">
        <w:rPr>
          <w:sz w:val="23"/>
          <w:szCs w:val="23"/>
          <w:u w:val="single"/>
          <w:lang w:val="en-US"/>
        </w:rPr>
        <w:t xml:space="preserve"> (if needed)</w:t>
      </w:r>
      <w:r w:rsidR="006D0B00" w:rsidRPr="00396E74">
        <w:rPr>
          <w:sz w:val="23"/>
          <w:szCs w:val="23"/>
          <w:u w:val="single"/>
          <w:lang w:val="en-US"/>
        </w:rPr>
        <w:t xml:space="preserve"> to estimate the seasonal component</w:t>
      </w:r>
      <w:r w:rsidRPr="00396E74">
        <w:rPr>
          <w:sz w:val="23"/>
          <w:szCs w:val="23"/>
          <w:u w:val="single"/>
          <w:lang w:val="en-US"/>
        </w:rPr>
        <w:t xml:space="preserve">: </w:t>
      </w:r>
      <w:r w:rsidRPr="00396E74">
        <w:rPr>
          <w:sz w:val="23"/>
          <w:szCs w:val="23"/>
          <w:lang w:val="en-US"/>
        </w:rPr>
        <w:t>An a</w:t>
      </w:r>
      <w:r w:rsidR="006D0B00" w:rsidRPr="00396E74">
        <w:rPr>
          <w:sz w:val="23"/>
          <w:szCs w:val="23"/>
          <w:lang w:val="en-US"/>
        </w:rPr>
        <w:t xml:space="preserve">utocorrelation test </w:t>
      </w:r>
      <w:r w:rsidRPr="00396E74">
        <w:rPr>
          <w:sz w:val="23"/>
          <w:szCs w:val="23"/>
          <w:lang w:val="en-US"/>
        </w:rPr>
        <w:t xml:space="preserve">is applied </w:t>
      </w:r>
      <w:r w:rsidR="006D0B00" w:rsidRPr="00396E74">
        <w:rPr>
          <w:sz w:val="23"/>
          <w:szCs w:val="23"/>
          <w:lang w:val="en-US"/>
        </w:rPr>
        <w:t xml:space="preserve">for all the series </w:t>
      </w:r>
      <w:r w:rsidRPr="00396E74">
        <w:rPr>
          <w:sz w:val="23"/>
          <w:szCs w:val="23"/>
          <w:lang w:val="en-US"/>
        </w:rPr>
        <w:t xml:space="preserve">of the Competition </w:t>
      </w:r>
      <w:r w:rsidR="006D0B00" w:rsidRPr="00396E74">
        <w:rPr>
          <w:sz w:val="23"/>
          <w:szCs w:val="23"/>
          <w:lang w:val="en-US"/>
        </w:rPr>
        <w:t>(</w:t>
      </w:r>
      <w:r w:rsidRPr="00396E74">
        <w:rPr>
          <w:sz w:val="23"/>
          <w:szCs w:val="23"/>
          <w:lang w:val="en-US"/>
        </w:rPr>
        <w:t>non-seasonal data, e.g. yearly ones are excluded</w:t>
      </w:r>
      <w:r w:rsidR="006D0B00" w:rsidRPr="00396E74">
        <w:rPr>
          <w:sz w:val="23"/>
          <w:szCs w:val="23"/>
          <w:lang w:val="en-US"/>
        </w:rPr>
        <w:t>)</w:t>
      </w:r>
      <w:r w:rsidR="00F6694A" w:rsidRPr="00396E74">
        <w:rPr>
          <w:sz w:val="23"/>
          <w:szCs w:val="23"/>
          <w:lang w:val="en-US"/>
        </w:rPr>
        <w:t xml:space="preserve">, </w:t>
      </w:r>
      <w:r w:rsidRPr="00396E74">
        <w:rPr>
          <w:sz w:val="23"/>
          <w:szCs w:val="23"/>
          <w:lang w:val="en-US"/>
        </w:rPr>
        <w:t xml:space="preserve">using the </w:t>
      </w:r>
      <w:r w:rsidR="00F6694A" w:rsidRPr="00396E74">
        <w:rPr>
          <w:i/>
          <w:sz w:val="23"/>
          <w:szCs w:val="23"/>
          <w:lang w:val="en-US"/>
        </w:rPr>
        <w:t>“</w:t>
      </w:r>
      <w:proofErr w:type="spellStart"/>
      <w:proofErr w:type="gramStart"/>
      <w:r w:rsidR="00F6694A" w:rsidRPr="00396E74">
        <w:rPr>
          <w:i/>
          <w:sz w:val="23"/>
          <w:szCs w:val="23"/>
          <w:lang w:val="en-US"/>
        </w:rPr>
        <w:t>acf</w:t>
      </w:r>
      <w:proofErr w:type="spellEnd"/>
      <w:r w:rsidR="00F6694A" w:rsidRPr="00396E74">
        <w:rPr>
          <w:i/>
          <w:sz w:val="23"/>
          <w:szCs w:val="23"/>
          <w:lang w:val="en-US"/>
        </w:rPr>
        <w:t>(</w:t>
      </w:r>
      <w:proofErr w:type="gramEnd"/>
      <w:r w:rsidR="00F6694A" w:rsidRPr="00396E74">
        <w:rPr>
          <w:i/>
          <w:sz w:val="23"/>
          <w:szCs w:val="23"/>
          <w:lang w:val="en-US"/>
        </w:rPr>
        <w:t>)”</w:t>
      </w:r>
      <w:r w:rsidR="00F6694A" w:rsidRPr="00396E74">
        <w:rPr>
          <w:sz w:val="23"/>
          <w:szCs w:val="23"/>
          <w:lang w:val="en-US"/>
        </w:rPr>
        <w:t xml:space="preserve"> </w:t>
      </w:r>
      <w:r w:rsidRPr="00396E74">
        <w:rPr>
          <w:sz w:val="23"/>
          <w:szCs w:val="23"/>
          <w:lang w:val="en-US"/>
        </w:rPr>
        <w:t>function of</w:t>
      </w:r>
      <w:r w:rsidR="00F6694A" w:rsidRPr="00396E74">
        <w:rPr>
          <w:sz w:val="23"/>
          <w:szCs w:val="23"/>
          <w:lang w:val="en-US"/>
        </w:rPr>
        <w:t xml:space="preserve"> R</w:t>
      </w:r>
      <w:r w:rsidR="006D0B00" w:rsidRPr="00396E74">
        <w:rPr>
          <w:sz w:val="23"/>
          <w:szCs w:val="23"/>
          <w:lang w:val="en-US"/>
        </w:rPr>
        <w:t xml:space="preserve">. In case of </w:t>
      </w:r>
      <w:r w:rsidRPr="00396E74">
        <w:rPr>
          <w:sz w:val="23"/>
          <w:szCs w:val="23"/>
          <w:lang w:val="en-US"/>
        </w:rPr>
        <w:t xml:space="preserve">a </w:t>
      </w:r>
      <w:r w:rsidR="006D0B00" w:rsidRPr="00396E74">
        <w:rPr>
          <w:sz w:val="23"/>
          <w:szCs w:val="23"/>
          <w:lang w:val="en-US"/>
        </w:rPr>
        <w:t>positive result</w:t>
      </w:r>
      <w:r w:rsidRPr="00396E74">
        <w:rPr>
          <w:sz w:val="23"/>
          <w:szCs w:val="23"/>
          <w:lang w:val="en-US"/>
        </w:rPr>
        <w:t xml:space="preserve"> (9</w:t>
      </w:r>
      <w:bookmarkStart w:id="0" w:name="_GoBack"/>
      <w:bookmarkEnd w:id="0"/>
      <w:r w:rsidRPr="00396E74">
        <w:rPr>
          <w:sz w:val="23"/>
          <w:szCs w:val="23"/>
          <w:lang w:val="en-US"/>
        </w:rPr>
        <w:t>0% confidence)</w:t>
      </w:r>
      <w:r w:rsidR="006D0B00" w:rsidRPr="00396E74">
        <w:rPr>
          <w:sz w:val="23"/>
          <w:szCs w:val="23"/>
          <w:lang w:val="en-US"/>
        </w:rPr>
        <w:t>, we strip the</w:t>
      </w:r>
      <w:r w:rsidRPr="00396E74">
        <w:rPr>
          <w:sz w:val="23"/>
          <w:szCs w:val="23"/>
          <w:lang w:val="en-US"/>
        </w:rPr>
        <w:t xml:space="preserve"> series</w:t>
      </w:r>
      <w:r w:rsidR="006D0B00" w:rsidRPr="00396E74">
        <w:rPr>
          <w:sz w:val="23"/>
          <w:szCs w:val="23"/>
          <w:lang w:val="en-US"/>
        </w:rPr>
        <w:t xml:space="preserve"> off their seasonal component, </w:t>
      </w:r>
      <w:r w:rsidRPr="00396E74">
        <w:rPr>
          <w:sz w:val="23"/>
          <w:szCs w:val="23"/>
          <w:lang w:val="en-US"/>
        </w:rPr>
        <w:lastRenderedPageBreak/>
        <w:t>using</w:t>
      </w:r>
      <w:r w:rsidRPr="00396E74">
        <w:rPr>
          <w:lang w:val="en-US"/>
        </w:rPr>
        <w:t xml:space="preserve"> the classical </w:t>
      </w:r>
      <w:r w:rsidR="006D0B00" w:rsidRPr="00396E74">
        <w:rPr>
          <w:lang w:val="en-US"/>
        </w:rPr>
        <w:t>m</w:t>
      </w:r>
      <w:r w:rsidR="006D0B00" w:rsidRPr="00396E74">
        <w:rPr>
          <w:sz w:val="23"/>
          <w:szCs w:val="23"/>
          <w:lang w:val="en-US"/>
        </w:rPr>
        <w:t xml:space="preserve">ultiplicative decomposition, </w:t>
      </w:r>
      <w:r w:rsidRPr="00396E74">
        <w:rPr>
          <w:sz w:val="23"/>
          <w:szCs w:val="23"/>
          <w:lang w:val="en-US"/>
        </w:rPr>
        <w:t>and</w:t>
      </w:r>
      <w:r w:rsidR="006D0B00" w:rsidRPr="00396E74">
        <w:rPr>
          <w:sz w:val="23"/>
          <w:szCs w:val="23"/>
          <w:lang w:val="en-US"/>
        </w:rPr>
        <w:t xml:space="preserve"> obtain the seasonally adjusted </w:t>
      </w:r>
      <w:r w:rsidRPr="00396E74">
        <w:rPr>
          <w:sz w:val="23"/>
          <w:szCs w:val="23"/>
          <w:lang w:val="en-US"/>
        </w:rPr>
        <w:t>data</w:t>
      </w:r>
      <w:r w:rsidR="006D0B00" w:rsidRPr="00396E74">
        <w:rPr>
          <w:sz w:val="23"/>
          <w:szCs w:val="23"/>
          <w:lang w:val="en-US"/>
        </w:rPr>
        <w:t>. Function</w:t>
      </w:r>
      <w:r w:rsidR="006D0B00" w:rsidRPr="00396E74">
        <w:rPr>
          <w:i/>
          <w:sz w:val="23"/>
          <w:szCs w:val="23"/>
          <w:lang w:val="en-US"/>
        </w:rPr>
        <w:t xml:space="preserve"> </w:t>
      </w:r>
      <w:r w:rsidR="00F6694A" w:rsidRPr="00396E74">
        <w:rPr>
          <w:i/>
          <w:sz w:val="23"/>
          <w:szCs w:val="23"/>
          <w:lang w:val="en-US"/>
        </w:rPr>
        <w:t>“</w:t>
      </w:r>
      <w:proofErr w:type="gramStart"/>
      <w:r w:rsidR="006D0B00" w:rsidRPr="00396E74">
        <w:rPr>
          <w:i/>
          <w:sz w:val="23"/>
          <w:szCs w:val="23"/>
          <w:lang w:val="en-US"/>
        </w:rPr>
        <w:t>decompose</w:t>
      </w:r>
      <w:r w:rsidR="00F6694A" w:rsidRPr="00396E74">
        <w:rPr>
          <w:i/>
          <w:sz w:val="23"/>
          <w:szCs w:val="23"/>
          <w:lang w:val="en-US"/>
        </w:rPr>
        <w:t>(</w:t>
      </w:r>
      <w:proofErr w:type="gramEnd"/>
      <w:r w:rsidR="00F6694A" w:rsidRPr="00396E74">
        <w:rPr>
          <w:i/>
          <w:sz w:val="23"/>
          <w:szCs w:val="23"/>
          <w:lang w:val="en-US"/>
        </w:rPr>
        <w:t>)”</w:t>
      </w:r>
      <w:r w:rsidR="006D0B00" w:rsidRPr="00396E74">
        <w:rPr>
          <w:sz w:val="23"/>
          <w:szCs w:val="23"/>
          <w:lang w:val="en-US"/>
        </w:rPr>
        <w:t xml:space="preserve"> was used </w:t>
      </w:r>
      <w:r w:rsidR="00F6694A" w:rsidRPr="00396E74">
        <w:rPr>
          <w:sz w:val="23"/>
          <w:szCs w:val="23"/>
          <w:lang w:val="en-US"/>
        </w:rPr>
        <w:t xml:space="preserve">for the calculation of the seasonal component. </w:t>
      </w:r>
    </w:p>
    <w:p w:rsidR="00EF0626" w:rsidRDefault="00EF0626" w:rsidP="0068721C">
      <w:pPr>
        <w:pStyle w:val="ListParagraph"/>
        <w:jc w:val="both"/>
        <w:rPr>
          <w:sz w:val="23"/>
          <w:szCs w:val="23"/>
          <w:lang w:val="en-US"/>
        </w:rPr>
      </w:pPr>
    </w:p>
    <w:p w:rsidR="0068721C" w:rsidRPr="00396E74" w:rsidRDefault="00396E74" w:rsidP="00830423">
      <w:pPr>
        <w:pStyle w:val="ListParagraph"/>
        <w:numPr>
          <w:ilvl w:val="0"/>
          <w:numId w:val="2"/>
        </w:numPr>
        <w:jc w:val="both"/>
        <w:rPr>
          <w:sz w:val="23"/>
          <w:szCs w:val="23"/>
          <w:lang w:val="en-US"/>
        </w:rPr>
      </w:pPr>
      <w:r>
        <w:rPr>
          <w:sz w:val="23"/>
          <w:szCs w:val="23"/>
          <w:u w:val="single"/>
          <w:lang w:val="en-US"/>
        </w:rPr>
        <w:t xml:space="preserve">Apply the </w:t>
      </w:r>
      <w:r w:rsidRPr="00396E74">
        <w:rPr>
          <w:sz w:val="23"/>
          <w:szCs w:val="23"/>
          <w:u w:val="single"/>
          <w:lang w:val="en-US"/>
        </w:rPr>
        <w:t>Box-Cox transformation:</w:t>
      </w:r>
      <w:r w:rsidR="00D80AD9">
        <w:rPr>
          <w:sz w:val="23"/>
          <w:szCs w:val="23"/>
          <w:lang w:val="en-US"/>
        </w:rPr>
        <w:t xml:space="preserve"> On its bases, the Theta method (that will be used for extrapolating the series) generates linear forecasts. </w:t>
      </w:r>
      <w:r w:rsidR="000B694B" w:rsidRPr="00396E74">
        <w:rPr>
          <w:sz w:val="23"/>
          <w:szCs w:val="23"/>
          <w:lang w:val="en-US"/>
        </w:rPr>
        <w:t xml:space="preserve">In order </w:t>
      </w:r>
      <w:r w:rsidR="00D80AD9">
        <w:rPr>
          <w:sz w:val="23"/>
          <w:szCs w:val="23"/>
          <w:lang w:val="en-US"/>
        </w:rPr>
        <w:t xml:space="preserve">this </w:t>
      </w:r>
      <w:r w:rsidR="000B694B" w:rsidRPr="00396E74">
        <w:rPr>
          <w:sz w:val="23"/>
          <w:szCs w:val="23"/>
          <w:lang w:val="en-US"/>
        </w:rPr>
        <w:t xml:space="preserve">simple forecasting model </w:t>
      </w:r>
      <w:r w:rsidR="00D80AD9">
        <w:rPr>
          <w:sz w:val="23"/>
          <w:szCs w:val="23"/>
          <w:lang w:val="en-US"/>
        </w:rPr>
        <w:t>to</w:t>
      </w:r>
      <w:r w:rsidR="000B694B" w:rsidRPr="00396E74">
        <w:rPr>
          <w:sz w:val="23"/>
          <w:szCs w:val="23"/>
          <w:lang w:val="en-US"/>
        </w:rPr>
        <w:t xml:space="preserve"> produce </w:t>
      </w:r>
      <w:r w:rsidR="00D80AD9">
        <w:rPr>
          <w:sz w:val="23"/>
          <w:szCs w:val="23"/>
          <w:lang w:val="en-US"/>
        </w:rPr>
        <w:t>reasonable</w:t>
      </w:r>
      <w:r w:rsidR="000B694B" w:rsidRPr="00396E74">
        <w:rPr>
          <w:sz w:val="23"/>
          <w:szCs w:val="23"/>
          <w:lang w:val="en-US"/>
        </w:rPr>
        <w:t xml:space="preserve"> results,</w:t>
      </w:r>
      <w:r w:rsidR="0068721C" w:rsidRPr="00396E74">
        <w:rPr>
          <w:sz w:val="23"/>
          <w:szCs w:val="23"/>
          <w:lang w:val="en-US"/>
        </w:rPr>
        <w:t xml:space="preserve"> even in cases o</w:t>
      </w:r>
      <w:r w:rsidR="00D80AD9">
        <w:rPr>
          <w:sz w:val="23"/>
          <w:szCs w:val="23"/>
          <w:lang w:val="en-US"/>
        </w:rPr>
        <w:t>f</w:t>
      </w:r>
      <w:r w:rsidR="0068721C" w:rsidRPr="00396E74">
        <w:rPr>
          <w:sz w:val="23"/>
          <w:szCs w:val="23"/>
          <w:lang w:val="en-US"/>
        </w:rPr>
        <w:t xml:space="preserve"> nonlinear trend, </w:t>
      </w:r>
      <w:r w:rsidR="000B694B" w:rsidRPr="00396E74">
        <w:rPr>
          <w:sz w:val="23"/>
          <w:szCs w:val="23"/>
          <w:lang w:val="en-US"/>
        </w:rPr>
        <w:t>we adjust the historical data</w:t>
      </w:r>
      <w:r w:rsidR="0068721C" w:rsidRPr="00396E74">
        <w:rPr>
          <w:sz w:val="23"/>
          <w:szCs w:val="23"/>
          <w:lang w:val="en-US"/>
        </w:rPr>
        <w:t xml:space="preserve"> (without the seasonal component)</w:t>
      </w:r>
      <w:r w:rsidR="000B694B" w:rsidRPr="00396E74">
        <w:rPr>
          <w:sz w:val="23"/>
          <w:szCs w:val="23"/>
          <w:lang w:val="en-US"/>
        </w:rPr>
        <w:t xml:space="preserve"> </w:t>
      </w:r>
      <w:r w:rsidR="000D46AF" w:rsidRPr="00396E74">
        <w:rPr>
          <w:sz w:val="23"/>
          <w:szCs w:val="23"/>
          <w:lang w:val="en-US"/>
        </w:rPr>
        <w:t xml:space="preserve">using </w:t>
      </w:r>
      <w:r w:rsidR="00D80AD9">
        <w:rPr>
          <w:sz w:val="23"/>
          <w:szCs w:val="23"/>
          <w:lang w:val="en-US"/>
        </w:rPr>
        <w:t>the</w:t>
      </w:r>
      <w:r w:rsidR="000D46AF" w:rsidRPr="00396E74">
        <w:rPr>
          <w:sz w:val="23"/>
          <w:szCs w:val="23"/>
          <w:lang w:val="en-US"/>
        </w:rPr>
        <w:t xml:space="preserve"> Box-Cox transformation. The</w:t>
      </w:r>
      <w:r w:rsidR="00D80AD9">
        <w:rPr>
          <w:sz w:val="23"/>
          <w:szCs w:val="23"/>
          <w:lang w:val="en-US"/>
        </w:rPr>
        <w:t xml:space="preserve"> transformation</w:t>
      </w:r>
      <w:r w:rsidR="000D46AF" w:rsidRPr="00396E74">
        <w:rPr>
          <w:sz w:val="23"/>
          <w:szCs w:val="23"/>
          <w:lang w:val="en-US"/>
        </w:rPr>
        <w:t xml:space="preserve"> depend</w:t>
      </w:r>
      <w:r w:rsidR="00D80AD9">
        <w:rPr>
          <w:sz w:val="23"/>
          <w:szCs w:val="23"/>
          <w:lang w:val="en-US"/>
        </w:rPr>
        <w:t>s</w:t>
      </w:r>
      <w:r w:rsidR="000D46AF" w:rsidRPr="00396E74">
        <w:rPr>
          <w:sz w:val="23"/>
          <w:szCs w:val="23"/>
          <w:lang w:val="en-US"/>
        </w:rPr>
        <w:t xml:space="preserve"> on the parameter λ</w:t>
      </w:r>
      <w:r w:rsidR="00D80AD9">
        <w:rPr>
          <w:sz w:val="23"/>
          <w:szCs w:val="23"/>
          <w:lang w:val="en-US"/>
        </w:rPr>
        <w:t xml:space="preserve"> [0,1]</w:t>
      </w:r>
      <w:r w:rsidR="000D46AF" w:rsidRPr="00396E74">
        <w:rPr>
          <w:sz w:val="23"/>
          <w:szCs w:val="23"/>
          <w:lang w:val="en-US"/>
        </w:rPr>
        <w:t xml:space="preserve"> and </w:t>
      </w:r>
      <w:r w:rsidR="00D80AD9">
        <w:rPr>
          <w:sz w:val="23"/>
          <w:szCs w:val="23"/>
          <w:lang w:val="en-US"/>
        </w:rPr>
        <w:t>is</w:t>
      </w:r>
      <w:r w:rsidR="000D46AF" w:rsidRPr="00396E74">
        <w:rPr>
          <w:sz w:val="23"/>
          <w:szCs w:val="23"/>
          <w:lang w:val="en-US"/>
        </w:rPr>
        <w:t xml:space="preserve"> defined as</w:t>
      </w:r>
      <w:r w:rsidR="00D80AD9">
        <w:rPr>
          <w:sz w:val="23"/>
          <w:szCs w:val="23"/>
          <w:lang w:val="en-US"/>
        </w:rPr>
        <w:t xml:space="preserve"> follows</w:t>
      </w:r>
      <w:r w:rsidR="000D46AF" w:rsidRPr="00396E74">
        <w:rPr>
          <w:sz w:val="23"/>
          <w:szCs w:val="23"/>
          <w:lang w:val="en-US"/>
        </w:rPr>
        <w:t>:</w:t>
      </w:r>
    </w:p>
    <w:p w:rsidR="0068721C" w:rsidRDefault="000D46AF" w:rsidP="0068721C">
      <w:pPr>
        <w:pStyle w:val="ListParagraph"/>
        <w:jc w:val="center"/>
        <w:rPr>
          <w:sz w:val="23"/>
          <w:szCs w:val="23"/>
          <w:lang w:val="en-US"/>
        </w:rPr>
      </w:pPr>
      <w:r w:rsidRPr="006D0B00">
        <w:rPr>
          <w:noProof/>
          <w:lang w:val="en-US" w:eastAsia="en-US"/>
        </w:rPr>
        <w:drawing>
          <wp:inline distT="0" distB="0" distL="0" distR="0" wp14:anchorId="4B219999" wp14:editId="630E669C">
            <wp:extent cx="2152650" cy="575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425" cy="5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99C" w:rsidRPr="0068721C" w:rsidRDefault="0068721C" w:rsidP="0068721C">
      <w:pPr>
        <w:pStyle w:val="ListParagraph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For the transformation and the calculations, the functions: </w:t>
      </w:r>
      <w:r w:rsidR="00F6694A">
        <w:rPr>
          <w:sz w:val="23"/>
          <w:szCs w:val="23"/>
          <w:lang w:val="en-US"/>
        </w:rPr>
        <w:t>“</w:t>
      </w:r>
      <w:proofErr w:type="spellStart"/>
      <w:proofErr w:type="gramStart"/>
      <w:r w:rsidR="000D46AF" w:rsidRPr="0068721C">
        <w:rPr>
          <w:sz w:val="23"/>
          <w:szCs w:val="23"/>
          <w:lang w:val="en-US"/>
        </w:rPr>
        <w:t>BoxCox.lambda</w:t>
      </w:r>
      <w:proofErr w:type="spellEnd"/>
      <w:r w:rsidR="00F6694A">
        <w:rPr>
          <w:sz w:val="23"/>
          <w:szCs w:val="23"/>
          <w:lang w:val="en-US"/>
        </w:rPr>
        <w:t>(</w:t>
      </w:r>
      <w:proofErr w:type="gramEnd"/>
      <w:r w:rsidR="00F6694A">
        <w:rPr>
          <w:sz w:val="23"/>
          <w:szCs w:val="23"/>
          <w:lang w:val="en-US"/>
        </w:rPr>
        <w:t>)”</w:t>
      </w:r>
      <w:r w:rsidRPr="0068721C">
        <w:rPr>
          <w:sz w:val="23"/>
          <w:szCs w:val="23"/>
          <w:lang w:val="en-US"/>
        </w:rPr>
        <w:t xml:space="preserve"> and </w:t>
      </w:r>
      <w:r w:rsidR="00F6694A" w:rsidRPr="00F6694A">
        <w:rPr>
          <w:i/>
          <w:sz w:val="23"/>
          <w:szCs w:val="23"/>
          <w:lang w:val="en-US"/>
        </w:rPr>
        <w:t>“</w:t>
      </w:r>
      <w:proofErr w:type="spellStart"/>
      <w:r w:rsidR="000D46AF" w:rsidRPr="00F6694A">
        <w:rPr>
          <w:i/>
          <w:sz w:val="23"/>
          <w:szCs w:val="23"/>
          <w:lang w:val="en-US"/>
        </w:rPr>
        <w:t>BoxCox</w:t>
      </w:r>
      <w:proofErr w:type="spellEnd"/>
      <w:r w:rsidR="00F6694A" w:rsidRPr="00F6694A">
        <w:rPr>
          <w:i/>
          <w:sz w:val="23"/>
          <w:szCs w:val="23"/>
          <w:lang w:val="en-US"/>
        </w:rPr>
        <w:t>()”</w:t>
      </w:r>
      <w:r w:rsidRPr="0068721C">
        <w:rPr>
          <w:sz w:val="23"/>
          <w:szCs w:val="23"/>
          <w:lang w:val="en-US"/>
        </w:rPr>
        <w:t xml:space="preserve"> are used</w:t>
      </w:r>
      <w:r w:rsidR="00EF0626">
        <w:rPr>
          <w:sz w:val="23"/>
          <w:szCs w:val="23"/>
          <w:lang w:val="en-US"/>
        </w:rPr>
        <w:t>.</w:t>
      </w:r>
    </w:p>
    <w:p w:rsidR="00C3399C" w:rsidRPr="006D0B00" w:rsidRDefault="00C3399C" w:rsidP="000D46AF">
      <w:pPr>
        <w:jc w:val="both"/>
        <w:rPr>
          <w:color w:val="365F91" w:themeColor="accent1" w:themeShade="BF"/>
          <w:sz w:val="23"/>
          <w:szCs w:val="23"/>
          <w:lang w:val="en-US"/>
        </w:rPr>
      </w:pPr>
    </w:p>
    <w:p w:rsidR="00D80AD9" w:rsidRPr="00D80AD9" w:rsidRDefault="00396E74" w:rsidP="00525A0C">
      <w:pPr>
        <w:pStyle w:val="ListParagraph"/>
        <w:numPr>
          <w:ilvl w:val="0"/>
          <w:numId w:val="2"/>
        </w:numPr>
        <w:rPr>
          <w:color w:val="auto"/>
          <w:sz w:val="23"/>
          <w:szCs w:val="23"/>
          <w:lang w:val="en-US"/>
        </w:rPr>
      </w:pPr>
      <w:r>
        <w:rPr>
          <w:sz w:val="23"/>
          <w:szCs w:val="23"/>
          <w:u w:val="single"/>
          <w:lang w:val="en-US"/>
        </w:rPr>
        <w:t>Generate forecasts</w:t>
      </w:r>
      <w:r w:rsidR="0068721C" w:rsidRPr="00396E74">
        <w:rPr>
          <w:sz w:val="23"/>
          <w:szCs w:val="23"/>
          <w:u w:val="single"/>
          <w:lang w:val="en-US"/>
        </w:rPr>
        <w:t xml:space="preserve"> based on </w:t>
      </w:r>
      <w:r w:rsidRPr="00396E74">
        <w:rPr>
          <w:sz w:val="23"/>
          <w:szCs w:val="23"/>
          <w:u w:val="single"/>
          <w:lang w:val="en-US"/>
        </w:rPr>
        <w:t xml:space="preserve">the </w:t>
      </w:r>
      <w:r w:rsidR="0068721C" w:rsidRPr="00396E74">
        <w:rPr>
          <w:b/>
          <w:sz w:val="23"/>
          <w:szCs w:val="23"/>
          <w:u w:val="single"/>
          <w:lang w:val="en-US"/>
        </w:rPr>
        <w:t>theta</w:t>
      </w:r>
      <w:r w:rsidRPr="00396E74">
        <w:rPr>
          <w:sz w:val="23"/>
          <w:szCs w:val="23"/>
          <w:u w:val="single"/>
          <w:lang w:val="en-US"/>
        </w:rPr>
        <w:t xml:space="preserve"> method: </w:t>
      </w:r>
      <w:r w:rsidR="0068721C" w:rsidRPr="00396E74">
        <w:rPr>
          <w:sz w:val="23"/>
          <w:szCs w:val="23"/>
          <w:lang w:val="en-US"/>
        </w:rPr>
        <w:t>The forecast</w:t>
      </w:r>
      <w:r w:rsidR="00D80AD9">
        <w:rPr>
          <w:sz w:val="23"/>
          <w:szCs w:val="23"/>
          <w:lang w:val="en-US"/>
        </w:rPr>
        <w:t>s</w:t>
      </w:r>
      <w:r w:rsidR="0068721C" w:rsidRPr="00396E74">
        <w:rPr>
          <w:sz w:val="23"/>
          <w:szCs w:val="23"/>
          <w:lang w:val="en-US"/>
        </w:rPr>
        <w:t xml:space="preserve"> </w:t>
      </w:r>
      <w:r w:rsidR="00D80AD9">
        <w:rPr>
          <w:sz w:val="23"/>
          <w:szCs w:val="23"/>
          <w:lang w:val="en-US"/>
        </w:rPr>
        <w:t>of</w:t>
      </w:r>
      <w:r w:rsidR="0068721C" w:rsidRPr="00396E74">
        <w:rPr>
          <w:sz w:val="23"/>
          <w:szCs w:val="23"/>
          <w:lang w:val="en-US"/>
        </w:rPr>
        <w:t xml:space="preserve"> each </w:t>
      </w:r>
      <w:r w:rsidR="00D80AD9">
        <w:rPr>
          <w:sz w:val="23"/>
          <w:szCs w:val="23"/>
          <w:lang w:val="en-US"/>
        </w:rPr>
        <w:t xml:space="preserve">seasonally adjusted and normalized </w:t>
      </w:r>
      <w:r w:rsidR="0068721C" w:rsidRPr="00396E74">
        <w:rPr>
          <w:sz w:val="23"/>
          <w:szCs w:val="23"/>
          <w:lang w:val="en-US"/>
        </w:rPr>
        <w:t xml:space="preserve">series </w:t>
      </w:r>
      <w:r w:rsidR="00D80AD9">
        <w:rPr>
          <w:sz w:val="23"/>
          <w:szCs w:val="23"/>
          <w:lang w:val="en-US"/>
        </w:rPr>
        <w:t>are</w:t>
      </w:r>
      <w:r w:rsidR="0068721C" w:rsidRPr="00396E74">
        <w:rPr>
          <w:sz w:val="23"/>
          <w:szCs w:val="23"/>
          <w:lang w:val="en-US"/>
        </w:rPr>
        <w:t xml:space="preserve"> produced using the Theta method</w:t>
      </w:r>
      <w:r w:rsidR="00F6694A" w:rsidRPr="00396E74">
        <w:rPr>
          <w:sz w:val="23"/>
          <w:szCs w:val="23"/>
          <w:lang w:val="en-US"/>
        </w:rPr>
        <w:t xml:space="preserve">, </w:t>
      </w:r>
      <w:r w:rsidR="00D80AD9">
        <w:rPr>
          <w:sz w:val="23"/>
          <w:szCs w:val="23"/>
          <w:lang w:val="en-US"/>
        </w:rPr>
        <w:t>exploiting</w:t>
      </w:r>
      <w:r w:rsidR="00F6694A" w:rsidRPr="00396E74">
        <w:rPr>
          <w:sz w:val="23"/>
          <w:szCs w:val="23"/>
          <w:lang w:val="en-US"/>
        </w:rPr>
        <w:t xml:space="preserve"> the R- function “</w:t>
      </w:r>
      <w:proofErr w:type="spellStart"/>
      <w:r w:rsidR="00F6694A" w:rsidRPr="00396E74">
        <w:rPr>
          <w:i/>
          <w:sz w:val="23"/>
          <w:szCs w:val="23"/>
          <w:lang w:val="en-US"/>
        </w:rPr>
        <w:t>thetaf</w:t>
      </w:r>
      <w:proofErr w:type="spellEnd"/>
      <w:r w:rsidR="00F6694A" w:rsidRPr="00396E74">
        <w:rPr>
          <w:i/>
          <w:sz w:val="23"/>
          <w:szCs w:val="23"/>
          <w:lang w:val="en-US"/>
        </w:rPr>
        <w:t xml:space="preserve"> ()”</w:t>
      </w:r>
      <w:r w:rsidR="00D80AD9">
        <w:rPr>
          <w:sz w:val="23"/>
          <w:szCs w:val="23"/>
          <w:lang w:val="en-US"/>
        </w:rPr>
        <w:t>. T</w:t>
      </w:r>
      <w:r w:rsidR="00F6694A" w:rsidRPr="00396E74">
        <w:rPr>
          <w:sz w:val="23"/>
          <w:szCs w:val="23"/>
          <w:lang w:val="en-US"/>
        </w:rPr>
        <w:t xml:space="preserve">he respective forecast horizon </w:t>
      </w:r>
      <w:r w:rsidR="00D80AD9">
        <w:rPr>
          <w:sz w:val="23"/>
          <w:szCs w:val="23"/>
          <w:lang w:val="en-US"/>
        </w:rPr>
        <w:t xml:space="preserve">is used </w:t>
      </w:r>
      <w:r w:rsidR="00F6694A" w:rsidRPr="00396E74">
        <w:rPr>
          <w:sz w:val="23"/>
          <w:szCs w:val="23"/>
          <w:lang w:val="en-US"/>
        </w:rPr>
        <w:t xml:space="preserve">per </w:t>
      </w:r>
      <w:r w:rsidR="00D80AD9">
        <w:rPr>
          <w:sz w:val="23"/>
          <w:szCs w:val="23"/>
          <w:lang w:val="en-US"/>
        </w:rPr>
        <w:t>case</w:t>
      </w:r>
      <w:r w:rsidR="00F6694A" w:rsidRPr="00396E74">
        <w:rPr>
          <w:i/>
          <w:sz w:val="23"/>
          <w:szCs w:val="23"/>
          <w:lang w:val="en-US"/>
        </w:rPr>
        <w:t>.</w:t>
      </w:r>
    </w:p>
    <w:p w:rsidR="0068721C" w:rsidRPr="00396E74" w:rsidRDefault="00F6694A" w:rsidP="00D80AD9">
      <w:pPr>
        <w:pStyle w:val="ListParagraph"/>
        <w:rPr>
          <w:color w:val="auto"/>
          <w:sz w:val="23"/>
          <w:szCs w:val="23"/>
          <w:lang w:val="en-US"/>
        </w:rPr>
      </w:pPr>
      <w:r w:rsidRPr="00396E74">
        <w:rPr>
          <w:i/>
          <w:sz w:val="23"/>
          <w:szCs w:val="23"/>
          <w:lang w:val="en-US"/>
        </w:rPr>
        <w:t xml:space="preserve"> </w:t>
      </w:r>
      <w:r w:rsidR="0068721C" w:rsidRPr="00396E74">
        <w:rPr>
          <w:sz w:val="23"/>
          <w:szCs w:val="23"/>
          <w:lang w:val="en-US"/>
        </w:rPr>
        <w:t xml:space="preserve"> </w:t>
      </w:r>
    </w:p>
    <w:p w:rsidR="0068721C" w:rsidRPr="00D80AD9" w:rsidRDefault="0068721C" w:rsidP="00C4124D">
      <w:pPr>
        <w:pStyle w:val="ListParagraph"/>
        <w:numPr>
          <w:ilvl w:val="0"/>
          <w:numId w:val="2"/>
        </w:numPr>
        <w:rPr>
          <w:sz w:val="23"/>
          <w:szCs w:val="23"/>
          <w:lang w:val="en-US"/>
        </w:rPr>
      </w:pPr>
      <w:r w:rsidRPr="00D80AD9">
        <w:rPr>
          <w:sz w:val="23"/>
          <w:szCs w:val="23"/>
          <w:u w:val="single"/>
          <w:lang w:val="en-US"/>
        </w:rPr>
        <w:t>Reverse Box-Cox transformation</w:t>
      </w:r>
      <w:r w:rsidR="00D80AD9" w:rsidRPr="00D80AD9">
        <w:rPr>
          <w:sz w:val="23"/>
          <w:szCs w:val="23"/>
          <w:u w:val="single"/>
          <w:lang w:val="en-US"/>
        </w:rPr>
        <w:t xml:space="preserve">: </w:t>
      </w:r>
      <w:r w:rsidRPr="00D80AD9">
        <w:rPr>
          <w:sz w:val="23"/>
          <w:szCs w:val="23"/>
          <w:lang w:val="en-US"/>
        </w:rPr>
        <w:t xml:space="preserve">Having </w:t>
      </w:r>
      <w:r w:rsidR="00D80AD9">
        <w:rPr>
          <w:sz w:val="23"/>
          <w:szCs w:val="23"/>
          <w:lang w:val="en-US"/>
        </w:rPr>
        <w:t xml:space="preserve">generated </w:t>
      </w:r>
      <w:r w:rsidRPr="00D80AD9">
        <w:rPr>
          <w:sz w:val="23"/>
          <w:szCs w:val="23"/>
          <w:lang w:val="en-US"/>
        </w:rPr>
        <w:t>our forecast</w:t>
      </w:r>
      <w:r w:rsidR="00D80AD9">
        <w:rPr>
          <w:sz w:val="23"/>
          <w:szCs w:val="23"/>
          <w:lang w:val="en-US"/>
        </w:rPr>
        <w:t xml:space="preserve">, the data are rescaled using the </w:t>
      </w:r>
      <w:r w:rsidRPr="00D80AD9">
        <w:rPr>
          <w:sz w:val="23"/>
          <w:szCs w:val="23"/>
          <w:lang w:val="en-US"/>
        </w:rPr>
        <w:t>reverse Box-Cox transformation, which is defined as:</w:t>
      </w:r>
    </w:p>
    <w:p w:rsidR="0068721C" w:rsidRDefault="0068721C" w:rsidP="0068721C">
      <w:pPr>
        <w:jc w:val="center"/>
        <w:rPr>
          <w:sz w:val="23"/>
          <w:szCs w:val="23"/>
          <w:lang w:val="en-US"/>
        </w:rPr>
      </w:pPr>
      <w:r w:rsidRPr="006D0B00">
        <w:rPr>
          <w:noProof/>
          <w:lang w:val="en-US" w:eastAsia="en-US"/>
        </w:rPr>
        <w:drawing>
          <wp:inline distT="0" distB="0" distL="0" distR="0" wp14:anchorId="6334CD8A" wp14:editId="7BBE0E3B">
            <wp:extent cx="2181225" cy="53056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1976" cy="5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D9" w:rsidRDefault="0068721C" w:rsidP="0068721C">
      <w:pPr>
        <w:pStyle w:val="ListParagraph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For the reverse transformation and the calculations, the functions: </w:t>
      </w:r>
      <w:r w:rsidR="00F6694A" w:rsidRPr="00F6694A">
        <w:rPr>
          <w:i/>
          <w:sz w:val="23"/>
          <w:szCs w:val="23"/>
          <w:lang w:val="en-US"/>
        </w:rPr>
        <w:t>“</w:t>
      </w:r>
      <w:proofErr w:type="spellStart"/>
      <w:proofErr w:type="gramStart"/>
      <w:r w:rsidR="00F6694A" w:rsidRPr="00F6694A">
        <w:rPr>
          <w:i/>
          <w:sz w:val="23"/>
          <w:szCs w:val="23"/>
          <w:lang w:val="en-US"/>
        </w:rPr>
        <w:t>InvBoxCox</w:t>
      </w:r>
      <w:proofErr w:type="spellEnd"/>
      <w:r w:rsidR="00F6694A" w:rsidRPr="00F6694A">
        <w:rPr>
          <w:i/>
          <w:sz w:val="23"/>
          <w:szCs w:val="23"/>
          <w:lang w:val="en-US"/>
        </w:rPr>
        <w:t>(</w:t>
      </w:r>
      <w:proofErr w:type="gramEnd"/>
      <w:r w:rsidR="00F6694A" w:rsidRPr="00F6694A">
        <w:rPr>
          <w:i/>
          <w:sz w:val="23"/>
          <w:szCs w:val="23"/>
          <w:lang w:val="en-US"/>
        </w:rPr>
        <w:t>)”</w:t>
      </w:r>
      <w:r w:rsidRPr="00F6694A">
        <w:rPr>
          <w:i/>
          <w:sz w:val="23"/>
          <w:szCs w:val="23"/>
          <w:lang w:val="en-US"/>
        </w:rPr>
        <w:t xml:space="preserve"> </w:t>
      </w:r>
      <w:r w:rsidR="00F6694A">
        <w:rPr>
          <w:sz w:val="23"/>
          <w:szCs w:val="23"/>
          <w:lang w:val="en-US"/>
        </w:rPr>
        <w:t xml:space="preserve">is </w:t>
      </w:r>
      <w:r w:rsidRPr="0068721C">
        <w:rPr>
          <w:sz w:val="23"/>
          <w:szCs w:val="23"/>
          <w:lang w:val="en-US"/>
        </w:rPr>
        <w:t>used</w:t>
      </w:r>
      <w:r>
        <w:rPr>
          <w:sz w:val="23"/>
          <w:szCs w:val="23"/>
          <w:lang w:val="en-US"/>
        </w:rPr>
        <w:t xml:space="preserve"> with the respective parameters that have been calculated in step 3.</w:t>
      </w:r>
    </w:p>
    <w:p w:rsidR="0068721C" w:rsidRDefault="0068721C" w:rsidP="0068721C">
      <w:pPr>
        <w:pStyle w:val="ListParagraph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 </w:t>
      </w:r>
    </w:p>
    <w:p w:rsidR="00E865D6" w:rsidRPr="00D80AD9" w:rsidRDefault="00D80AD9" w:rsidP="000070CF">
      <w:pPr>
        <w:pStyle w:val="ListParagraph"/>
        <w:numPr>
          <w:ilvl w:val="0"/>
          <w:numId w:val="2"/>
        </w:numPr>
        <w:jc w:val="both"/>
        <w:rPr>
          <w:sz w:val="23"/>
          <w:szCs w:val="23"/>
          <w:lang w:val="en-US"/>
        </w:rPr>
      </w:pPr>
      <w:r>
        <w:rPr>
          <w:sz w:val="23"/>
          <w:szCs w:val="23"/>
          <w:u w:val="single"/>
          <w:lang w:val="en-US"/>
        </w:rPr>
        <w:t>Re-seasonalization:</w:t>
      </w:r>
      <w:r w:rsidRPr="00D80AD9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US"/>
        </w:rPr>
        <w:t>The scaled f</w:t>
      </w:r>
      <w:r w:rsidR="000D46AF" w:rsidRPr="00D80AD9">
        <w:rPr>
          <w:sz w:val="23"/>
          <w:szCs w:val="23"/>
          <w:lang w:val="en-US"/>
        </w:rPr>
        <w:t>orecast</w:t>
      </w:r>
      <w:r w:rsidR="00F6694A" w:rsidRPr="00D80AD9">
        <w:rPr>
          <w:sz w:val="23"/>
          <w:szCs w:val="23"/>
          <w:lang w:val="en-US"/>
        </w:rPr>
        <w:t xml:space="preserve">s </w:t>
      </w:r>
      <w:r>
        <w:rPr>
          <w:sz w:val="23"/>
          <w:szCs w:val="23"/>
          <w:lang w:val="en-US"/>
        </w:rPr>
        <w:t xml:space="preserve">of step 5 </w:t>
      </w:r>
      <w:r w:rsidR="00F6694A" w:rsidRPr="00D80AD9">
        <w:rPr>
          <w:sz w:val="23"/>
          <w:szCs w:val="23"/>
          <w:lang w:val="en-US"/>
        </w:rPr>
        <w:t xml:space="preserve">are </w:t>
      </w:r>
      <w:r w:rsidR="000D46AF" w:rsidRPr="00D80AD9">
        <w:rPr>
          <w:sz w:val="23"/>
          <w:szCs w:val="23"/>
          <w:lang w:val="en-US"/>
        </w:rPr>
        <w:t>seasonally adjust</w:t>
      </w:r>
      <w:r>
        <w:rPr>
          <w:sz w:val="23"/>
          <w:szCs w:val="23"/>
          <w:lang w:val="en-US"/>
        </w:rPr>
        <w:t>ed</w:t>
      </w:r>
      <w:r w:rsidR="000D46AF" w:rsidRPr="00D80AD9">
        <w:rPr>
          <w:sz w:val="23"/>
          <w:szCs w:val="23"/>
          <w:lang w:val="en-US"/>
        </w:rPr>
        <w:t xml:space="preserve"> </w:t>
      </w:r>
      <w:r w:rsidR="00F6694A" w:rsidRPr="00D80AD9">
        <w:rPr>
          <w:sz w:val="23"/>
          <w:szCs w:val="23"/>
          <w:lang w:val="en-US"/>
        </w:rPr>
        <w:t xml:space="preserve">using the respective seasonal indices calculated in step 2, </w:t>
      </w:r>
      <w:r w:rsidR="00EF0626" w:rsidRPr="00D80AD9">
        <w:rPr>
          <w:sz w:val="23"/>
          <w:szCs w:val="23"/>
          <w:lang w:val="en-US"/>
        </w:rPr>
        <w:t xml:space="preserve">if </w:t>
      </w:r>
      <w:r w:rsidR="00F6694A" w:rsidRPr="00D80AD9">
        <w:rPr>
          <w:sz w:val="23"/>
          <w:szCs w:val="23"/>
          <w:lang w:val="en-US"/>
        </w:rPr>
        <w:t>applicable</w:t>
      </w:r>
      <w:r w:rsidR="000D46AF" w:rsidRPr="00D80AD9">
        <w:rPr>
          <w:sz w:val="23"/>
          <w:szCs w:val="23"/>
          <w:lang w:val="en-US"/>
        </w:rPr>
        <w:t>.</w:t>
      </w:r>
    </w:p>
    <w:p w:rsidR="00EF0626" w:rsidRPr="0068721C" w:rsidRDefault="00EF0626" w:rsidP="00F6694A">
      <w:pPr>
        <w:pStyle w:val="ListParagraph"/>
        <w:jc w:val="both"/>
        <w:rPr>
          <w:sz w:val="23"/>
          <w:szCs w:val="23"/>
          <w:lang w:val="en-US"/>
        </w:rPr>
      </w:pPr>
    </w:p>
    <w:p w:rsidR="000D46AF" w:rsidRDefault="004916A0" w:rsidP="000D46AF">
      <w:p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Final results are </w:t>
      </w:r>
      <w:r w:rsidR="00EF0626">
        <w:rPr>
          <w:sz w:val="23"/>
          <w:szCs w:val="23"/>
          <w:lang w:val="en-US"/>
        </w:rPr>
        <w:t>obtained in a single dataset, as proposed</w:t>
      </w:r>
      <w:r>
        <w:rPr>
          <w:sz w:val="23"/>
          <w:szCs w:val="23"/>
          <w:lang w:val="en-US"/>
        </w:rPr>
        <w:t xml:space="preserve">. A graphical example of </w:t>
      </w:r>
      <w:r w:rsidR="00EB7AD5">
        <w:rPr>
          <w:sz w:val="23"/>
          <w:szCs w:val="23"/>
          <w:lang w:val="en-US"/>
        </w:rPr>
        <w:t>the</w:t>
      </w:r>
      <w:r>
        <w:rPr>
          <w:sz w:val="23"/>
          <w:szCs w:val="23"/>
          <w:lang w:val="en-US"/>
        </w:rPr>
        <w:t xml:space="preserve"> metho</w:t>
      </w:r>
      <w:r w:rsidR="00EF0626">
        <w:rPr>
          <w:sz w:val="23"/>
          <w:szCs w:val="23"/>
          <w:lang w:val="en-US"/>
        </w:rPr>
        <w:t xml:space="preserve">dology is presented below for </w:t>
      </w:r>
      <w:r>
        <w:rPr>
          <w:sz w:val="23"/>
          <w:szCs w:val="23"/>
          <w:lang w:val="en-US"/>
        </w:rPr>
        <w:t xml:space="preserve">yearly time series: </w:t>
      </w:r>
    </w:p>
    <w:p w:rsidR="004916A0" w:rsidRPr="006D0B00" w:rsidRDefault="004916A0" w:rsidP="000D46AF">
      <w:pPr>
        <w:jc w:val="both"/>
        <w:rPr>
          <w:sz w:val="23"/>
          <w:szCs w:val="23"/>
          <w:lang w:val="en-US"/>
        </w:rPr>
      </w:pPr>
    </w:p>
    <w:p w:rsidR="00C3399C" w:rsidRPr="006D0B00" w:rsidRDefault="00C3399C" w:rsidP="000D46AF">
      <w:pPr>
        <w:jc w:val="both"/>
        <w:rPr>
          <w:b/>
          <w:sz w:val="23"/>
          <w:szCs w:val="23"/>
          <w:u w:val="single"/>
          <w:lang w:val="en-US"/>
        </w:rPr>
      </w:pPr>
      <w:r w:rsidRPr="006D0B00">
        <w:rPr>
          <w:b/>
          <w:sz w:val="23"/>
          <w:szCs w:val="23"/>
          <w:u w:val="single"/>
          <w:lang w:val="en-US"/>
        </w:rPr>
        <w:t>Example in Yearly Time-Series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6"/>
        <w:gridCol w:w="4603"/>
      </w:tblGrid>
      <w:tr w:rsidR="00875E7A" w:rsidRPr="00F6694A" w:rsidTr="00875E7A">
        <w:trPr>
          <w:trHeight w:val="4027"/>
        </w:trPr>
        <w:tc>
          <w:tcPr>
            <w:tcW w:w="4436" w:type="dxa"/>
            <w:tcBorders>
              <w:top w:val="nil"/>
              <w:left w:val="nil"/>
              <w:bottom w:val="nil"/>
              <w:right w:val="nil"/>
            </w:tcBorders>
          </w:tcPr>
          <w:p w:rsidR="00C3399C" w:rsidRPr="006D0B00" w:rsidRDefault="00C3399C" w:rsidP="00C3399C">
            <w:pPr>
              <w:jc w:val="both"/>
              <w:rPr>
                <w:sz w:val="23"/>
                <w:szCs w:val="23"/>
                <w:lang w:val="en-US"/>
              </w:rPr>
            </w:pPr>
            <w:r w:rsidRPr="006D0B00">
              <w:rPr>
                <w:sz w:val="23"/>
                <w:szCs w:val="23"/>
                <w:lang w:val="en-US"/>
              </w:rPr>
              <w:lastRenderedPageBreak/>
              <w:t>Initial Time-Series</w:t>
            </w:r>
          </w:p>
          <w:p w:rsidR="00C3399C" w:rsidRPr="006D0B00" w:rsidRDefault="00C3399C" w:rsidP="00C3399C">
            <w:pPr>
              <w:rPr>
                <w:sz w:val="23"/>
                <w:szCs w:val="23"/>
                <w:lang w:val="en-US"/>
              </w:rPr>
            </w:pPr>
            <w:r w:rsidRPr="006D0B00">
              <w:rPr>
                <w:noProof/>
                <w:lang w:val="en-US" w:eastAsia="en-US"/>
              </w:rPr>
              <w:drawing>
                <wp:inline distT="0" distB="0" distL="0" distR="0" wp14:anchorId="4E260A03" wp14:editId="455555DC">
                  <wp:extent cx="2671210" cy="2258462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626"/>
                          <a:stretch/>
                        </pic:blipFill>
                        <pic:spPr bwMode="auto">
                          <a:xfrm>
                            <a:off x="0" y="0"/>
                            <a:ext cx="2690391" cy="2274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3399C" w:rsidRPr="006D0B00" w:rsidRDefault="00C3399C" w:rsidP="000D46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3"/>
                <w:szCs w:val="23"/>
                <w:u w:val="single"/>
                <w:lang w:val="en-US"/>
              </w:rPr>
            </w:pPr>
          </w:p>
        </w:tc>
        <w:tc>
          <w:tcPr>
            <w:tcW w:w="4763" w:type="dxa"/>
            <w:tcBorders>
              <w:top w:val="nil"/>
              <w:left w:val="nil"/>
              <w:bottom w:val="nil"/>
              <w:right w:val="nil"/>
            </w:tcBorders>
          </w:tcPr>
          <w:p w:rsidR="00C3399C" w:rsidRPr="006D0B00" w:rsidRDefault="00C3399C" w:rsidP="00C3399C">
            <w:pPr>
              <w:jc w:val="both"/>
              <w:rPr>
                <w:sz w:val="23"/>
                <w:szCs w:val="23"/>
                <w:lang w:val="en-US"/>
              </w:rPr>
            </w:pPr>
            <w:r w:rsidRPr="006D0B00">
              <w:rPr>
                <w:sz w:val="23"/>
                <w:szCs w:val="23"/>
                <w:lang w:val="en-US"/>
              </w:rPr>
              <w:t xml:space="preserve">Box-Cox </w:t>
            </w:r>
            <w:proofErr w:type="spellStart"/>
            <w:r w:rsidRPr="006D0B00">
              <w:rPr>
                <w:sz w:val="23"/>
                <w:szCs w:val="23"/>
                <w:lang w:val="en-US"/>
              </w:rPr>
              <w:t>Transfromation</w:t>
            </w:r>
            <w:proofErr w:type="spellEnd"/>
          </w:p>
          <w:p w:rsidR="00C3399C" w:rsidRPr="006D0B00" w:rsidRDefault="00C3399C" w:rsidP="00C3399C">
            <w:pPr>
              <w:rPr>
                <w:sz w:val="23"/>
                <w:szCs w:val="23"/>
                <w:lang w:val="en-US"/>
              </w:rPr>
            </w:pPr>
            <w:r w:rsidRPr="006D0B00">
              <w:rPr>
                <w:noProof/>
                <w:lang w:val="en-US" w:eastAsia="en-US"/>
              </w:rPr>
              <w:drawing>
                <wp:inline distT="0" distB="0" distL="0" distR="0" wp14:anchorId="26518ABA" wp14:editId="5F8644BE">
                  <wp:extent cx="2694796" cy="2258458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793"/>
                          <a:stretch/>
                        </pic:blipFill>
                        <pic:spPr bwMode="auto">
                          <a:xfrm>
                            <a:off x="0" y="0"/>
                            <a:ext cx="2700324" cy="2263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3399C" w:rsidRPr="006D0B00" w:rsidRDefault="00C3399C" w:rsidP="000D46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3"/>
                <w:szCs w:val="23"/>
                <w:u w:val="single"/>
                <w:lang w:val="en-US"/>
              </w:rPr>
            </w:pPr>
          </w:p>
        </w:tc>
      </w:tr>
      <w:tr w:rsidR="00875E7A" w:rsidRPr="00F6694A" w:rsidTr="00875E7A">
        <w:trPr>
          <w:trHeight w:val="4057"/>
        </w:trPr>
        <w:tc>
          <w:tcPr>
            <w:tcW w:w="4436" w:type="dxa"/>
            <w:tcBorders>
              <w:top w:val="nil"/>
              <w:left w:val="nil"/>
              <w:bottom w:val="nil"/>
              <w:right w:val="nil"/>
            </w:tcBorders>
          </w:tcPr>
          <w:p w:rsidR="00C3399C" w:rsidRPr="006D0B00" w:rsidRDefault="00C3399C" w:rsidP="000D46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3"/>
                <w:szCs w:val="23"/>
                <w:lang w:val="en-US"/>
              </w:rPr>
            </w:pPr>
            <w:r w:rsidRPr="006D0B00">
              <w:rPr>
                <w:sz w:val="23"/>
                <w:szCs w:val="23"/>
                <w:lang w:val="en-US"/>
              </w:rPr>
              <w:t>Forecast</w:t>
            </w:r>
          </w:p>
          <w:p w:rsidR="00C3399C" w:rsidRPr="006D0B00" w:rsidRDefault="00C3399C" w:rsidP="000D46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3"/>
                <w:szCs w:val="23"/>
                <w:lang w:val="en-US"/>
              </w:rPr>
            </w:pPr>
            <w:r w:rsidRPr="006D0B00">
              <w:rPr>
                <w:noProof/>
                <w:lang w:val="en-US" w:eastAsia="en-US"/>
              </w:rPr>
              <w:drawing>
                <wp:inline distT="0" distB="0" distL="0" distR="0" wp14:anchorId="7B62A75F" wp14:editId="261FA1EA">
                  <wp:extent cx="2695575" cy="24384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793" t="6907" r="13093"/>
                          <a:stretch/>
                        </pic:blipFill>
                        <pic:spPr bwMode="auto">
                          <a:xfrm>
                            <a:off x="0" y="0"/>
                            <a:ext cx="2701070" cy="2443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3" w:type="dxa"/>
            <w:tcBorders>
              <w:top w:val="nil"/>
              <w:left w:val="nil"/>
              <w:bottom w:val="nil"/>
              <w:right w:val="nil"/>
            </w:tcBorders>
          </w:tcPr>
          <w:p w:rsidR="00C3399C" w:rsidRPr="006D0B00" w:rsidRDefault="00C3399C" w:rsidP="000D46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3"/>
                <w:szCs w:val="23"/>
                <w:lang w:val="en-US"/>
              </w:rPr>
            </w:pPr>
            <w:r w:rsidRPr="006D0B00">
              <w:rPr>
                <w:sz w:val="23"/>
                <w:szCs w:val="23"/>
                <w:lang w:val="en-US"/>
              </w:rPr>
              <w:t>Inverse Box-Cox</w:t>
            </w:r>
          </w:p>
          <w:p w:rsidR="00C3399C" w:rsidRPr="006D0B00" w:rsidRDefault="009F72AA" w:rsidP="000D46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3"/>
                <w:szCs w:val="23"/>
                <w:u w:val="single"/>
                <w:lang w:val="en-US"/>
              </w:rPr>
            </w:pPr>
            <w:r w:rsidRPr="006D0B00">
              <w:rPr>
                <w:noProof/>
                <w:lang w:val="en-US" w:eastAsia="en-US"/>
              </w:rPr>
              <w:drawing>
                <wp:inline distT="0" distB="0" distL="0" distR="0" wp14:anchorId="56405505" wp14:editId="7AE3F698">
                  <wp:extent cx="2818130" cy="2377432"/>
                  <wp:effectExtent l="0" t="0" r="127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5418"/>
                          <a:stretch/>
                        </pic:blipFill>
                        <pic:spPr bwMode="auto">
                          <a:xfrm>
                            <a:off x="0" y="0"/>
                            <a:ext cx="2826595" cy="2384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399C" w:rsidRPr="006D0B00" w:rsidRDefault="00C3399C" w:rsidP="000D46AF">
      <w:pPr>
        <w:jc w:val="both"/>
        <w:rPr>
          <w:sz w:val="23"/>
          <w:szCs w:val="23"/>
          <w:u w:val="single"/>
          <w:lang w:val="en-US"/>
        </w:rPr>
      </w:pPr>
    </w:p>
    <w:p w:rsidR="00C3399C" w:rsidRPr="006D0B00" w:rsidRDefault="00C3399C" w:rsidP="00C3399C">
      <w:pPr>
        <w:jc w:val="both"/>
        <w:rPr>
          <w:sz w:val="23"/>
          <w:szCs w:val="23"/>
          <w:lang w:val="en-US"/>
        </w:rPr>
      </w:pPr>
    </w:p>
    <w:p w:rsidR="00C3399C" w:rsidRPr="006D0B00" w:rsidRDefault="00C3399C" w:rsidP="00C3399C">
      <w:pPr>
        <w:rPr>
          <w:sz w:val="23"/>
          <w:szCs w:val="23"/>
          <w:lang w:val="en-US"/>
        </w:rPr>
      </w:pPr>
    </w:p>
    <w:sectPr w:rsidR="00C3399C" w:rsidRPr="006D0B0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341A31"/>
    <w:multiLevelType w:val="hybridMultilevel"/>
    <w:tmpl w:val="39ACCB0E"/>
    <w:lvl w:ilvl="0" w:tplc="D26E5F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65914"/>
    <w:multiLevelType w:val="hybridMultilevel"/>
    <w:tmpl w:val="B97EA7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17547"/>
    <w:multiLevelType w:val="hybridMultilevel"/>
    <w:tmpl w:val="768A195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D6"/>
    <w:rsid w:val="00061D67"/>
    <w:rsid w:val="000B694B"/>
    <w:rsid w:val="000D46AF"/>
    <w:rsid w:val="000D55A9"/>
    <w:rsid w:val="00396E74"/>
    <w:rsid w:val="004916A0"/>
    <w:rsid w:val="00513760"/>
    <w:rsid w:val="0068721C"/>
    <w:rsid w:val="006D0B00"/>
    <w:rsid w:val="00727841"/>
    <w:rsid w:val="0077176E"/>
    <w:rsid w:val="007C4D79"/>
    <w:rsid w:val="00875E7A"/>
    <w:rsid w:val="008F090D"/>
    <w:rsid w:val="00976DCE"/>
    <w:rsid w:val="009F72AA"/>
    <w:rsid w:val="00AD6184"/>
    <w:rsid w:val="00C3399C"/>
    <w:rsid w:val="00C95B2E"/>
    <w:rsid w:val="00D03986"/>
    <w:rsid w:val="00D80AD9"/>
    <w:rsid w:val="00E865D6"/>
    <w:rsid w:val="00EB7AD5"/>
    <w:rsid w:val="00EF0626"/>
    <w:rsid w:val="00F6694A"/>
    <w:rsid w:val="00FB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61435F-63E7-4D74-9333-E72E0C90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l" w:eastAsia="el-G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039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01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</dc:creator>
  <cp:lastModifiedBy>Katerina Koutsouri</cp:lastModifiedBy>
  <cp:revision>2</cp:revision>
  <dcterms:created xsi:type="dcterms:W3CDTF">2018-06-11T10:17:00Z</dcterms:created>
  <dcterms:modified xsi:type="dcterms:W3CDTF">2018-06-11T10:17:00Z</dcterms:modified>
</cp:coreProperties>
</file>