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3-бөлім. Сәулет шешімдері. Мәтіндік бөлігі</w:t>
      </w:r>
    </w:p>
    <w:p>
      <w:pPr>
        <w:jc w:val="center"/>
      </w:pPr>
      <w:r>
        <w:rPr>
          <w:b w:val="0"/>
          <w:sz w:val="22"/>
        </w:rPr>
        <w:t>«850 орындық жалпы білім беретін орта мектеп»</w:t>
      </w:r>
    </w:p>
    <w:p>
      <w:pPr>
        <w:pStyle w:val="Heading2"/>
      </w:pPr>
      <w:r>
        <w:t>1. Жалпы нұсқаулар</w:t>
      </w:r>
    </w:p>
    <w:p>
      <w:r>
        <w:t>«850 орындық жалпы білім беретін орта мектеп» объектісінің сәулет шешімдері жобалау тапсырмасына және Қазақстан Республикасының қолданыстағы құрылыс нормаларына сәйкес әзірленді.</w:t>
      </w:r>
    </w:p>
    <w:p>
      <w:pPr>
        <w:pStyle w:val="Heading2"/>
      </w:pPr>
      <w:r>
        <w:t>2. Көлемдік-жоспарлау шешімдері</w:t>
      </w:r>
    </w:p>
    <w:p>
      <w:r>
        <w:t>Ғимарат 2 қабатты, техникалық жертөлесі бар, жоспарда тікбұрышты, осьтердегі өлшемдері 54,7 × 29,2 м. Қабат биіктігі — 3,3 м.</w:t>
      </w:r>
    </w:p>
    <w:p>
      <w:r>
        <w:t>Жиһаз бен технологиялық жабдықтарды орналастыру үй-жайлардың функционалдық мақсатына сәйкес орындалды.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Р/с 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Көрсеткіш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Өлш. бірл.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Мәні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>
              <w:t>Қабат саны</w:t>
            </w:r>
          </w:p>
        </w:tc>
        <w:tc>
          <w:tcPr>
            <w:tcW w:type="dxa" w:w="2160"/>
          </w:tcPr>
          <w:p>
            <w:r>
              <w:t>қабат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Құрылыс салу ауданы</w:t>
            </w:r>
          </w:p>
        </w:tc>
        <w:tc>
          <w:tcPr>
            <w:tcW w:type="dxa" w:w="2160"/>
          </w:tcPr>
          <w:p>
            <w:r>
              <w:t>м²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1 598,59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>
              <w:t>Құрылыс көлемі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16 945,05</w:t>
            </w:r>
          </w:p>
        </w:tc>
      </w:tr>
    </w:tbl>
    <w:p/>
    <w:p>
      <w:pPr>
        <w:pStyle w:val="Heading2"/>
      </w:pPr>
      <w:r>
        <w:t>3. Үй-жайлар экспликациясы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Үй-жай 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Атауы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Ауданы, м²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Санаты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1-қабат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2160"/>
          </w:tcPr>
          <w:p>
            <w:r>
              <w:t>Вестибюль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58,04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2160"/>
          </w:tcPr>
          <w:p>
            <w:r>
              <w:t>Асхана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263,09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2160"/>
          </w:tcPr>
          <w:p>
            <w:r>
              <w:t>Ас блогы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103,59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2160"/>
          </w:tcPr>
          <w:p>
            <w:r>
              <w:t>Спорт залы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411,21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2160"/>
          </w:tcPr>
          <w:p>
            <w:r>
              <w:t>Медициналық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19,29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2160"/>
          </w:tcPr>
          <w:p>
            <w:r>
              <w:t>Қойма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12,45</w:t>
            </w:r>
          </w:p>
        </w:tc>
        <w:tc>
          <w:tcPr>
            <w:tcW w:type="dxa" w:w="2160"/>
          </w:tcPr>
          <w:p>
            <w:r>
              <w:t>В4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2160"/>
          </w:tcPr>
          <w:p>
            <w:r>
              <w:t>Техникалық үй-жай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16,86</w:t>
            </w:r>
          </w:p>
        </w:tc>
        <w:tc>
          <w:tcPr>
            <w:tcW w:type="dxa" w:w="2160"/>
          </w:tcPr>
          <w:p>
            <w:r>
              <w:t>Д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50,39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64,22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62,99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60,38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53,07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62,00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2160"/>
          </w:tcPr>
          <w:p>
            <w:r>
              <w:t>Дәліз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88,87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2160"/>
          </w:tcPr>
          <w:p>
            <w:r>
              <w:t>Баспалдақ торы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18,07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2160"/>
          </w:tcPr>
          <w:p>
            <w:r>
              <w:t>Баспалдақ торы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19,83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2160"/>
          </w:tcPr>
          <w:p>
            <w:r>
              <w:t>Санитариялық торап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9,62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2160"/>
          </w:tcPr>
          <w:p>
            <w:r>
              <w:t>Санитариялық торап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7,18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1-қабат бойынша барлығы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1 381,15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2-қабат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201</w:t>
            </w:r>
          </w:p>
        </w:tc>
        <w:tc>
          <w:tcPr>
            <w:tcW w:type="dxa" w:w="2160"/>
          </w:tcPr>
          <w:p>
            <w:r>
              <w:t>Кітапхана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94,26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202</w:t>
            </w:r>
          </w:p>
        </w:tc>
        <w:tc>
          <w:tcPr>
            <w:tcW w:type="dxa" w:w="2160"/>
          </w:tcPr>
          <w:p>
            <w:r>
              <w:t>Мұғалімдер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46,96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2160"/>
          </w:tcPr>
          <w:p>
            <w:r>
              <w:t>Зертхана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78,29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204</w:t>
            </w:r>
          </w:p>
        </w:tc>
        <w:tc>
          <w:tcPr>
            <w:tcW w:type="dxa" w:w="2160"/>
          </w:tcPr>
          <w:p>
            <w:r>
              <w:t>Қойма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13,83</w:t>
            </w:r>
          </w:p>
        </w:tc>
        <w:tc>
          <w:tcPr>
            <w:tcW w:type="dxa" w:w="2160"/>
          </w:tcPr>
          <w:p>
            <w:r>
              <w:t>В4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205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50,05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206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64,04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207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57,44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208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50,29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209</w:t>
            </w:r>
          </w:p>
        </w:tc>
        <w:tc>
          <w:tcPr>
            <w:tcW w:type="dxa" w:w="2160"/>
          </w:tcPr>
          <w:p>
            <w:r>
              <w:t>Сынып бөлмесі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55,31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2160"/>
          </w:tcPr>
          <w:p>
            <w:r>
              <w:t>Дәліз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33,59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211</w:t>
            </w:r>
          </w:p>
        </w:tc>
        <w:tc>
          <w:tcPr>
            <w:tcW w:type="dxa" w:w="2160"/>
          </w:tcPr>
          <w:p>
            <w:r>
              <w:t>Баспалдақ торы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24,12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212</w:t>
            </w:r>
          </w:p>
        </w:tc>
        <w:tc>
          <w:tcPr>
            <w:tcW w:type="dxa" w:w="2160"/>
          </w:tcPr>
          <w:p>
            <w:r>
              <w:t>Баспалдақ торы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23,30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213</w:t>
            </w:r>
          </w:p>
        </w:tc>
        <w:tc>
          <w:tcPr>
            <w:tcW w:type="dxa" w:w="2160"/>
          </w:tcPr>
          <w:p>
            <w:r>
              <w:t>Санитариялық торап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12,35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214</w:t>
            </w:r>
          </w:p>
        </w:tc>
        <w:tc>
          <w:tcPr>
            <w:tcW w:type="dxa" w:w="2160"/>
          </w:tcPr>
          <w:p>
            <w:r>
              <w:t>Санитариялық торап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15,27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215</w:t>
            </w:r>
          </w:p>
        </w:tc>
        <w:tc>
          <w:tcPr>
            <w:tcW w:type="dxa" w:w="2160"/>
          </w:tcPr>
          <w:p>
            <w:r>
              <w:t>Қойма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9,58</w:t>
            </w:r>
          </w:p>
        </w:tc>
        <w:tc>
          <w:tcPr>
            <w:tcW w:type="dxa" w:w="2160"/>
          </w:tcPr>
          <w:p>
            <w:r>
              <w:t>В4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2-қабат бойынша барлығы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628,68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Ғимараттың жалпы ауданы, барлығы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2 009,83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</w:tbl>
    <w:p/>
    <w:p>
      <w:pPr>
        <w:pStyle w:val="Heading2"/>
      </w:pPr>
      <w:r>
        <w:t>4. Үй-жайларды әрлеу</w:t>
      </w:r>
    </w:p>
    <w:p>
      <w:r>
        <w:t>Ішкі әрлеу үй-жайларды әрлеу ведомосына сәйкес орындалады. Санитариялық тораптар мен ылғалды режимдегі үй-жайлардың едені — керамикалық плитка.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669-2026-СШ    3-бөлім. Сәулет шешімдері. Мәтіндік бөлігі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