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Раздел 1. Пояснительная записка</w:t>
      </w:r>
    </w:p>
    <w:p>
      <w:pPr>
        <w:jc w:val="center"/>
      </w:pPr>
      <w:r>
        <w:rPr>
          <w:b w:val="0"/>
          <w:sz w:val="22"/>
        </w:rPr>
        <w:t>«Административное здание на 70 рабочих мест» по адресу: г. Алматы, пр. Мангилик Ел, 110</w:t>
      </w:r>
    </w:p>
    <w:p>
      <w:pPr>
        <w:pStyle w:val="Heading2"/>
      </w:pPr>
      <w:r>
        <w:t>1. Общие данные</w:t>
      </w:r>
    </w:p>
    <w:p>
      <w:r>
        <w:t>Настоящий проект разработан ТОО «СтройПроектСервис» в соответствии с заданием на проектирование, выданным заказчиком — ГУ «Отдел капитального строительства акимата г. Алматы».</w:t>
      </w:r>
    </w:p>
    <w:p>
      <w:r>
        <w:t>Место размещения объекта: г. Алматы, пр. Мангилик Ел, 110. Заказчик: ГУ «Отдел капитального строительства акимата г. Алматы». Генеральный проектировщик: ТОО «СтройПроектСервис».</w:t>
      </w:r>
    </w:p>
    <w:p>
      <w:r>
        <w:t>Уровень ответственности здания — II (нормальный). Степень огнестойкости — II. Класс функциональной пожарной опасности — Ф4.3.</w:t>
      </w:r>
    </w:p>
    <w:p>
      <w:pPr>
        <w:pStyle w:val="Heading2"/>
      </w:pPr>
      <w:r>
        <w:t>2. Технико-экономические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 показателя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Этажность</w:t>
            </w:r>
          </w:p>
        </w:tc>
        <w:tc>
          <w:tcPr>
            <w:tcW w:type="dxa" w:w="2160"/>
          </w:tcPr>
          <w:p>
            <w:r>
              <w:t>этаж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Площадь застройки</w:t>
            </w:r>
          </w:p>
        </w:tc>
        <w:tc>
          <w:tcPr>
            <w:tcW w:type="dxa" w:w="2160"/>
          </w:tcPr>
          <w:p>
            <w:r>
              <w:t>м²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596,85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Общая площадь здания</w:t>
            </w:r>
          </w:p>
        </w:tc>
        <w:tc>
          <w:tcPr>
            <w:tcW w:type="dxa" w:w="2160"/>
          </w:tcPr>
          <w:p>
            <w:r>
              <w:t>м²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1 247,79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>
              <w:t>Строительный объём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8 833,38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r>
              <w:t>в том числе подземной части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1 671,18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r>
              <w:t>Продолжительность строительства</w:t>
            </w:r>
          </w:p>
        </w:tc>
        <w:tc>
          <w:tcPr>
            <w:tcW w:type="dxa" w:w="2160"/>
          </w:tcPr>
          <w:p>
            <w:r>
              <w:t>мес.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24</w:t>
            </w:r>
          </w:p>
        </w:tc>
      </w:tr>
    </w:tbl>
    <w:p/>
    <w:p>
      <w:r>
        <w:t>Общая площадь здания составляет 1 247,79 м², строительный объём — 8 833,38 м³.</w:t>
      </w:r>
    </w:p>
    <w:p>
      <w:pPr>
        <w:pStyle w:val="Heading2"/>
      </w:pPr>
      <w:r>
        <w:t>3. Сведения о сметной стоимости</w:t>
      </w:r>
    </w:p>
    <w:p>
      <w:r>
        <w:t>Сметная документация разработана ресурсным методом в текущих ценах 2026 г. в составе локальных, объектных смет и сводного сметного расчёта.</w:t>
      </w:r>
    </w:p>
    <w:p>
      <w:r>
        <w:t>Главный инженер проекта: Кулаков А. Ф..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541-2026-ПЗ    Раздел 1. Пояснительная записка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