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3864"/>
          <w:sz w:val="56"/>
          <w:szCs w:val="56"/>
        </w:rPr>
        <w:t xml:space="preserve">PhysicalAI 비즈니스 모델 분석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ODIN Corp. 사업 확장 전략 제안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NVIDIA Isaac Sim 기반 로봇 학습 파이프라인의 수익화 방안</w:t>
      </w:r>
    </w:p>
    <w:p>
      <w:pPr>
        <w:spacing w:before="2400"/>
        <w:jc w:val="center"/>
      </w:pPr>
      <w:r>
        <w:rPr>
          <w:color w:val="808080"/>
          <w:sz w:val="20"/>
          <w:szCs w:val="20"/>
        </w:rPr>
        <w:t xml:space="preserve">작성일: 2026-06-05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 (Executive Summary)</w:t>
      </w:r>
    </w:p>
    <w:p>
      <w:pPr>
        <w:spacing w:after="120" w:line="276"/>
      </w:pPr>
      <w:r>
        <w:t xml:space="preserve">PhysicalAI는 </w:t>
      </w:r>
      <w:r>
        <w:rPr>
          <w:b/>
          <w:bCs/>
        </w:rPr>
        <w:t xml:space="preserve">NVIDIA Isaac Sim 기반의 엔드투엔드 로봇 학습 파이프라인</w:t>
      </w:r>
      <w:r>
        <w:t xml:space="preserve">으로, 데모 수집 → 모방학습(IL) → 강화학습(RL) → ONNX 배포까지 전 과정을 단일 CLI와 웹 대시보드로 운영합니다. 본 문서는 ODIN Corp.가 이 기술 자산을 기반으로 추진할 수 있는 </w:t>
      </w:r>
      <w:r>
        <w:rPr>
          <w:b/>
          <w:bCs/>
        </w:rPr>
        <w:t xml:space="preserve">수익성 있는 비즈니스 모델 3가지</w:t>
      </w:r>
      <w:r>
        <w:t xml:space="preserve">를 제안합니다.</w:t>
      </w:r>
    </w:p>
    <w:p>
      <w:pPr>
        <w:spacing w:after="120" w:line="276"/>
      </w:pPr>
      <w:r>
        <w:t xml:space="preserve">세 모델은 동일한 파이프라인을 </w:t>
      </w:r>
      <w:r>
        <w:rPr>
          <w:b/>
          <w:bCs/>
        </w:rPr>
        <w:t xml:space="preserve">데이터(원료) → 플랫폼(공장) → 정책(완제품)</w:t>
      </w:r>
      <w:r>
        <w:t xml:space="preserve">의 각도로 수직 통합 수익화하는 구조로 설계되어, 각 단계가 다음 단계의 공급원이 됩니다.</w:t>
      </w:r>
    </w:p>
    <w:p>
      <w:pPr>
        <w:pStyle w:val="Heading1"/>
      </w:pPr>
      <w:r>
        <w:t xml:space="preserve">2. 프로젝트 핵심 자산</w:t>
      </w:r>
    </w:p>
    <w:p>
      <w:pPr>
        <w:spacing w:after="120" w:line="276"/>
      </w:pPr>
      <w:r>
        <w:t xml:space="preserve">PhysicalAI가 이미 보유하여 즉시 수익화 가능한 기술 자산은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자산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위치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엔드투엔드 파이프라인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데모수집 → 모방학습(BC) → 강화학습(PPO/SAC) → ONNX 내보내기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run.py, trainer/, export/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합성 데이터셋 생성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RGB·Depth·Joint·EE Pose를 HDF5 포맷으로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export/dataset_builder.py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관제 SaaS 뼈대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SSE 실시간 로그·메트릭, MOCK/REAL 토글, 백엔드 URL 런타임 전환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api/, dashboard/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낮은 진입장벽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mock_mode(GPU 불필요) + 무료 Colab GPU 원격 학습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notebooks/colab_gpu_backend.ipynb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멀티로봇 라이브러리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Franka·ANYmal·Spot·H1·G1·Crazyflie 6종, 레지스트리 확장형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dashboard/src/sim/models.tsx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제안 비즈니스 모델</w:t>
      </w:r>
    </w:p>
    <w:p>
      <w:pPr>
        <w:pStyle w:val="Heading2"/>
      </w:pPr>
      <w:r>
        <w:t xml:space="preserve">3.1. 합성 데이터 구독 (Synthetic Data-as-a-Service)</w:t>
      </w:r>
    </w:p>
    <w:p>
      <w:pPr>
        <w:spacing w:after="100" w:line="276"/>
      </w:pPr>
      <w:r>
        <w:rPr>
          <w:b/>
          <w:bCs/>
        </w:rPr>
        <w:t xml:space="preserve">무엇을 파는가 — </w:t>
      </w:r>
      <w:r>
        <w:t xml:space="preserve">시뮬레이션에서 생성한 라벨링된 로봇 학습 데이터셋(HDF5). 실로봇 수집은 에피소드당 수십만 원·수일이 들지만, 시뮬레이션은 대량·저비용 생성이 가능합니다.</w:t>
      </w:r>
    </w:p>
    <w:p>
      <w:pPr>
        <w:spacing w:after="100" w:line="276"/>
      </w:pPr>
      <w:r>
        <w:rPr>
          <w:b/>
          <w:bCs/>
        </w:rPr>
        <w:t xml:space="preserve">고객 — </w:t>
      </w:r>
      <w:r>
        <w:t xml:space="preserve">로봇 스타트업, 물류·제조 자동화 업체, 자체 데이터 수집 인프라가 없는 AI 팀</w:t>
      </w:r>
    </w:p>
    <w:p>
      <w:pPr>
        <w:spacing w:after="100" w:line="276"/>
      </w:pPr>
      <w:r>
        <w:rPr>
          <w:b/>
          <w:bCs/>
        </w:rPr>
        <w:t xml:space="preserve">과금 — </w:t>
      </w:r>
      <w:r>
        <w:t xml:space="preserve">데이터셋 단위 판매 + 월 구독(신규 시나리오·도메인 랜덤화 옵션). “로봇 1종 × 태스크 1종 = $X / 1만 에피소드”</w:t>
      </w:r>
    </w:p>
    <w:p>
      <w:pPr>
        <w:spacing w:after="100" w:line="276"/>
      </w:pPr>
      <w:r>
        <w:rPr>
          <w:b/>
          <w:bCs/>
        </w:rPr>
        <w:t xml:space="preserve">마진 구조 — </w:t>
      </w:r>
      <w:r>
        <w:rPr>
          <w:b/>
          <w:bCs/>
        </w:rPr>
        <w:t xml:space="preserve">한계비용이 사실상 컴퓨팅 비용뿐</w:t>
      </w:r>
      <w:r>
        <w:t xml:space="preserve">. 동일 데이터를 다수 고객에 재판매할수록 마진이 급상승합니다.</w:t>
      </w:r>
    </w:p>
    <w:p>
      <w:pPr>
        <w:spacing w:after="100" w:line="276"/>
      </w:pPr>
      <w:r>
        <w:rPr>
          <w:b/>
          <w:bCs/>
        </w:rPr>
        <w:t xml:space="preserve">코드 보강 — </w:t>
      </w:r>
      <w:r>
        <w:t xml:space="preserve">export/dataset_builder.py에 도메인 랜덤화(조명·텍스처·물리) 및 데이터셋 카탈로그 API(api/routes/dataset.py) 추가, assets/datasets/ 상품화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3.2. 클라우드 로봇 학습 플랫폼 (Robotics MLOps SaaS)</w:t>
      </w:r>
    </w:p>
    <w:p>
      <w:pPr>
        <w:spacing w:after="100" w:line="276"/>
      </w:pPr>
      <w:r>
        <w:rPr>
          <w:b/>
          <w:bCs/>
        </w:rPr>
        <w:t xml:space="preserve">무엇을 파는가 — </w:t>
      </w:r>
      <w:r>
        <w:t xml:space="preserve">“로봇 정책을 브라우저에서 학습·배포”하는 관리형 플랫폼. 대시보드 + 파이프라인 + Colab GPU 백엔드 구조가 이미 MVP에 근접합니다.</w:t>
      </w:r>
    </w:p>
    <w:p>
      <w:pPr>
        <w:spacing w:after="100" w:line="276"/>
      </w:pPr>
      <w:r>
        <w:rPr>
          <w:b/>
          <w:bCs/>
        </w:rPr>
        <w:t xml:space="preserve">고객 — </w:t>
      </w:r>
      <w:r>
        <w:t xml:space="preserve">인프라 구축 여력이 없는 로봇 연구팀·중소 제조사, 대학 연구실</w:t>
      </w:r>
    </w:p>
    <w:p>
      <w:pPr>
        <w:spacing w:after="100" w:line="276"/>
      </w:pPr>
      <w:r>
        <w:rPr>
          <w:b/>
          <w:bCs/>
        </w:rPr>
        <w:t xml:space="preserve">과금 — </w:t>
      </w:r>
      <w:r>
        <w:t xml:space="preserve">SaaS 구독(시트당) + 사용량 기반 GPU 학습 크레딧. 무료 티어(mock 모드)로 유입 → 실학습 유료 전환</w:t>
      </w:r>
    </w:p>
    <w:p>
      <w:pPr>
        <w:spacing w:after="100" w:line="276"/>
      </w:pPr>
      <w:r>
        <w:rPr>
          <w:b/>
          <w:bCs/>
        </w:rPr>
        <w:t xml:space="preserve">수익 논리 — </w:t>
      </w:r>
      <w:r>
        <w:t xml:space="preserve">“로봇 학습계의 Weights &amp; Biases” 포지션. </w:t>
      </w:r>
      <w:r>
        <w:rPr>
          <w:b/>
          <w:bCs/>
        </w:rPr>
        <w:t xml:space="preserve">락인이 강하고</w:t>
      </w:r>
      <w:r>
        <w:t xml:space="preserve"> 사용량이 늘수록 매출이 증가합니다.</w:t>
      </w:r>
    </w:p>
    <w:p>
      <w:pPr>
        <w:spacing w:after="100" w:line="276"/>
      </w:pPr>
      <w:r>
        <w:rPr>
          <w:b/>
          <w:bCs/>
        </w:rPr>
        <w:t xml:space="preserve">코드 보강 — </w:t>
      </w:r>
      <w:r>
        <w:t xml:space="preserve">api/에 멀티테넌시·인증·과금 계측 추가, 임시 ngrok 터널 대신 안정적 GPU 백엔드 풀로 전환, 아티팩트 영구 저장(api/routes/artifacts.py)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3.3. 사전학습 스킬·정책 마켓플레이스 + 엣지 배포 라이선싱</w:t>
      </w:r>
    </w:p>
    <w:p>
      <w:pPr>
        <w:spacing w:after="100" w:line="276"/>
      </w:pPr>
      <w:r>
        <w:rPr>
          <w:b/>
          <w:bCs/>
        </w:rPr>
        <w:t xml:space="preserve">무엇을 파는가 — </w:t>
      </w:r>
      <w:r>
        <w:t xml:space="preserve">픽앤플레이스, 보행, 드론 호버링 등 검증된 ONNX 정책을 즉시 배포. 고객은 학습 없이 자기 로봇에 올립니다.</w:t>
      </w:r>
    </w:p>
    <w:p>
      <w:pPr>
        <w:spacing w:after="100" w:line="276"/>
      </w:pPr>
      <w:r>
        <w:rPr>
          <w:b/>
          <w:bCs/>
        </w:rPr>
        <w:t xml:space="preserve">고객 — </w:t>
      </w:r>
      <w:r>
        <w:t xml:space="preserve">자체 ML 팀이 없는 로봇 OEM·시스템 통합사(SI), 양산 로봇에 “스킬”을 얹고 싶은 제조사</w:t>
      </w:r>
    </w:p>
    <w:p>
      <w:pPr>
        <w:spacing w:after="100" w:line="276"/>
      </w:pPr>
      <w:r>
        <w:rPr>
          <w:b/>
          <w:bCs/>
        </w:rPr>
        <w:t xml:space="preserve">과금 — </w:t>
      </w:r>
      <w:r>
        <w:t xml:space="preserve">정책당 라이선스 + 로봇 대수/배포당 로열티(per-deployment) + 마켓플레이스 중개 수수료</w:t>
      </w:r>
    </w:p>
    <w:p>
      <w:pPr>
        <w:spacing w:after="100" w:line="276"/>
      </w:pPr>
      <w:r>
        <w:rPr>
          <w:b/>
          <w:bCs/>
        </w:rPr>
        <w:t xml:space="preserve">수익 논리 — </w:t>
      </w:r>
      <w:r>
        <w:t xml:space="preserve">ONNX 내보내기가 이미 있어 </w:t>
      </w:r>
      <w:r>
        <w:rPr>
          <w:b/>
          <w:bCs/>
        </w:rPr>
        <w:t xml:space="preserve">엣지 디바이스·실로봇 직배포가 가능</w:t>
      </w:r>
      <w:r>
        <w:t xml:space="preserve">. 한 번 학습한 정책을 N개 로봇에 라이선싱 → 재사용 레버리지가 핵심입니다.</w:t>
      </w:r>
    </w:p>
    <w:p>
      <w:pPr>
        <w:spacing w:after="100" w:line="276"/>
      </w:pPr>
      <w:r>
        <w:rPr>
          <w:b/>
          <w:bCs/>
        </w:rPr>
        <w:t xml:space="preserve">코드 보강 — </w:t>
      </w:r>
      <w:r>
        <w:t xml:space="preserve">export/policy_exporter.py에 정책 버저닝·서명·호환성 매니페스트 추가, 6종 로봇 레지스트리를 “스킬 카탈로그”로 확장</w:t>
      </w:r>
    </w:p>
    <w:p>
      <w:r>
        <w:br w:type="page"/>
      </w:r>
    </w:p>
    <w:p>
      <w:pPr>
        <w:pStyle w:val="Heading1"/>
      </w:pPr>
      <w:r>
        <w:t xml:space="preserve">4. 전략적 실행 시퀀스</w:t>
      </w:r>
    </w:p>
    <w:p>
      <w:pPr>
        <w:spacing w:after="120" w:line="276"/>
      </w:pPr>
      <w:r>
        <w:t xml:space="preserve">세 모델은 동일 파이프라인을 다른 각도로 수익화하므로 단계적으로 쌓을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모델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추진 이유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① 합성 데이터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가장 빠른 매출화, 한계비용 최저, 현재 코드 변경 최소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② MLOps SaaS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데이터 고객을 플랫폼으로 유입, 반복 매출(MRR) 확보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③ 정책 마켓플레이스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플랫폼에 정책이 쌓일수록 발생하는 네트워크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핵심 구조: </w:t>
      </w:r>
      <w:r>
        <w:t xml:space="preserve">데이터(원료) → 플랫폼(공장) → 정책(완제품)으로 수직 통합되어, 각 단계가 다음 단계의 공급원이 되는 선순환을 형성합니다.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PhysicalAI · ODIN Corp. 비즈니스 모델 분석    —  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2026-06-05T00:34:01.349Z</dcterms:created>
  <dcterms:modified xsi:type="dcterms:W3CDTF">2026-06-05T00:34:01.352Z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