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D7" w:rsidRPr="002E47F4" w:rsidRDefault="00B812D7" w:rsidP="00B812D7">
      <w:pPr>
        <w:pStyle w:val="NoSpacing"/>
        <w:rPr>
          <w:rFonts w:cs="Arial"/>
          <w:b/>
          <w:sz w:val="28"/>
          <w:szCs w:val="28"/>
        </w:rPr>
      </w:pPr>
      <w:bookmarkStart w:id="0" w:name="_GoBack"/>
      <w:bookmarkEnd w:id="0"/>
      <w:r w:rsidRPr="002E47F4">
        <w:rPr>
          <w:rFonts w:cs="Arial"/>
          <w:b/>
          <w:sz w:val="28"/>
          <w:szCs w:val="28"/>
        </w:rPr>
        <w:t xml:space="preserve">Usability Testing Process and Materials </w:t>
      </w:r>
      <w:r>
        <w:rPr>
          <w:rFonts w:cs="Arial"/>
          <w:b/>
          <w:sz w:val="28"/>
          <w:szCs w:val="28"/>
        </w:rPr>
        <w:t>List</w:t>
      </w:r>
    </w:p>
    <w:p w:rsidR="00B812D7" w:rsidRDefault="00B812D7" w:rsidP="00B812D7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t xml:space="preserve">Conducting a usability test requires the proper planning in order to get the most out of it.  Here you’ll find a comprehensive list of the steps and materials that typically go into planning and executing a usability study.  </w:t>
      </w:r>
    </w:p>
    <w:p w:rsidR="00B812D7" w:rsidRDefault="00B812D7" w:rsidP="00B812D7">
      <w:pPr>
        <w:pStyle w:val="NoSpacing"/>
        <w:rPr>
          <w:rFonts w:cs="Arial"/>
          <w:szCs w:val="20"/>
        </w:rPr>
      </w:pPr>
    </w:p>
    <w:p w:rsidR="00B812D7" w:rsidRDefault="00B812D7" w:rsidP="00B812D7">
      <w:pPr>
        <w:pStyle w:val="NoSpacing"/>
        <w:rPr>
          <w:rFonts w:cs="Arial"/>
          <w:szCs w:val="20"/>
        </w:rPr>
      </w:pPr>
      <w:r>
        <w:rPr>
          <w:rFonts w:cs="Arial"/>
          <w:szCs w:val="20"/>
        </w:rPr>
        <w:t xml:space="preserve">Because the nature and rigor of all studies is different, this list is not meant to be prescriptive.  Instead, it should serve as a modifiable planning guide, from which you can choose the steps, materials, and templates that are most relevant to your particular study.  </w:t>
      </w:r>
    </w:p>
    <w:p w:rsidR="00B812D7" w:rsidRDefault="00B812D7" w:rsidP="00B812D7">
      <w:pPr>
        <w:pStyle w:val="NoSpacing"/>
      </w:pPr>
    </w:p>
    <w:p w:rsidR="00B812D7" w:rsidRDefault="00B812D7" w:rsidP="00B812D7">
      <w:pPr>
        <w:pStyle w:val="NoSpacing"/>
        <w:rPr>
          <w:rFonts w:cs="Arial"/>
          <w:b/>
          <w:sz w:val="24"/>
          <w:szCs w:val="24"/>
        </w:rPr>
      </w:pPr>
      <w:r w:rsidRPr="00853651">
        <w:rPr>
          <w:rFonts w:cs="Arial"/>
          <w:b/>
          <w:sz w:val="24"/>
          <w:szCs w:val="24"/>
        </w:rPr>
        <w:t>Planning</w:t>
      </w:r>
    </w:p>
    <w:p w:rsidR="00B812D7" w:rsidRPr="00B812D7" w:rsidRDefault="00B812D7" w:rsidP="00B812D7">
      <w:pPr>
        <w:pStyle w:val="NoSpacing"/>
        <w:rPr>
          <w:rFonts w:cs="Arial"/>
          <w:b/>
          <w:szCs w:val="20"/>
        </w:rPr>
      </w:pPr>
      <w:r w:rsidRPr="00B812D7">
        <w:rPr>
          <w:rFonts w:eastAsia="Times"/>
          <w:b/>
          <w:kern w:val="32"/>
          <w:szCs w:val="20"/>
        </w:rPr>
        <w:t>Plan Test</w:t>
      </w:r>
    </w:p>
    <w:p w:rsidR="00B812D7" w:rsidRPr="00B812D7" w:rsidRDefault="00B812D7" w:rsidP="00B812D7">
      <w:pPr>
        <w:pStyle w:val="ListParagraph"/>
        <w:numPr>
          <w:ilvl w:val="0"/>
          <w:numId w:val="1"/>
        </w:numPr>
        <w:rPr>
          <w:rFonts w:ascii="Arial" w:hAnsi="Arial" w:cs="Arial"/>
          <w:szCs w:val="20"/>
        </w:rPr>
      </w:pPr>
      <w:r w:rsidRPr="00B812D7">
        <w:rPr>
          <w:rFonts w:ascii="Arial" w:hAnsi="Arial" w:cs="Arial"/>
          <w:szCs w:val="20"/>
        </w:rPr>
        <w:t xml:space="preserve">Draft an overview of the usability testing process to generate understanding and buy in from key stakeholders </w:t>
      </w:r>
    </w:p>
    <w:p w:rsidR="00B812D7" w:rsidRPr="00B812D7" w:rsidRDefault="00B812D7" w:rsidP="00B812D7">
      <w:pPr>
        <w:numPr>
          <w:ilvl w:val="0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Complete test planning spreadsheet (</w:t>
      </w:r>
      <w:hyperlink r:id="rId8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="00671762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Research questions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Measurable business goals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List of user tasks based on user research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Scenarios based on user tasks, business goals, and research questions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Pre- and post-test questions</w:t>
      </w:r>
    </w:p>
    <w:p w:rsidR="00B812D7" w:rsidRPr="00B812D7" w:rsidRDefault="00B812D7" w:rsidP="00B812D7">
      <w:pPr>
        <w:numPr>
          <w:ilvl w:val="0"/>
          <w:numId w:val="1"/>
        </w:numPr>
        <w:spacing w:after="60"/>
        <w:rPr>
          <w:rFonts w:eastAsia="Times"/>
          <w:b/>
          <w:bCs/>
          <w:sz w:val="20"/>
          <w:szCs w:val="20"/>
        </w:rPr>
      </w:pPr>
      <w:r w:rsidRPr="00B812D7">
        <w:rPr>
          <w:rFonts w:eastAsia="Times"/>
          <w:sz w:val="20"/>
          <w:szCs w:val="20"/>
        </w:rPr>
        <w:t>Assign roles to team members: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Facilitator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  <w:u w:val="single"/>
        </w:rPr>
      </w:pPr>
      <w:r w:rsidRPr="00B812D7">
        <w:rPr>
          <w:rFonts w:eastAsia="Times"/>
          <w:sz w:val="20"/>
          <w:szCs w:val="20"/>
        </w:rPr>
        <w:t>Note taker(s) – may want to have one to take notes on what the users say and one to take notes on the paths they take looking for information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Observer caretaker (this person explains expectations/directions to the observers and facilitates a discussion with them, if necessary, after they observe each session)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Video editor (in case video clips are required)</w:t>
      </w:r>
    </w:p>
    <w:p w:rsidR="00B812D7" w:rsidRPr="00B812D7" w:rsidRDefault="00B812D7" w:rsidP="00B812D7">
      <w:pPr>
        <w:numPr>
          <w:ilvl w:val="1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Recruitment manager </w:t>
      </w:r>
    </w:p>
    <w:p w:rsidR="00B812D7" w:rsidRPr="00B812D7" w:rsidRDefault="00B812D7" w:rsidP="00B812D7">
      <w:pPr>
        <w:numPr>
          <w:ilvl w:val="0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Schedule meeting room(s) or remote meeting software for setup, testing, and participant debrief / waiting </w:t>
      </w:r>
    </w:p>
    <w:p w:rsidR="00B812D7" w:rsidRPr="00B812D7" w:rsidRDefault="00B812D7" w:rsidP="00B812D7">
      <w:pPr>
        <w:numPr>
          <w:ilvl w:val="0"/>
          <w:numId w:val="1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Set up select pre/post test questions in survey software (if necessary) </w:t>
      </w:r>
    </w:p>
    <w:p w:rsidR="00B812D7" w:rsidRPr="00B812D7" w:rsidRDefault="00B812D7" w:rsidP="00B812D7">
      <w:pPr>
        <w:keepNext/>
        <w:spacing w:before="240" w:after="60"/>
        <w:outlineLvl w:val="0"/>
        <w:rPr>
          <w:rFonts w:eastAsia="Times"/>
          <w:b/>
          <w:kern w:val="32"/>
          <w:sz w:val="20"/>
          <w:szCs w:val="20"/>
        </w:rPr>
      </w:pPr>
      <w:r w:rsidRPr="00B812D7">
        <w:rPr>
          <w:rFonts w:eastAsia="Times"/>
          <w:b/>
          <w:kern w:val="32"/>
          <w:sz w:val="20"/>
          <w:szCs w:val="20"/>
        </w:rPr>
        <w:t>Get Approvals for Your Test</w:t>
      </w:r>
    </w:p>
    <w:p w:rsidR="00B812D7" w:rsidRPr="00B812D7" w:rsidRDefault="006F7D89" w:rsidP="00B812D7">
      <w:pPr>
        <w:numPr>
          <w:ilvl w:val="0"/>
          <w:numId w:val="2"/>
        </w:numPr>
        <w:spacing w:after="60"/>
        <w:rPr>
          <w:rFonts w:eastAsia="Times"/>
          <w:sz w:val="20"/>
          <w:szCs w:val="20"/>
        </w:rPr>
      </w:pPr>
      <w:hyperlink r:id="rId9" w:history="1">
        <w:r w:rsidR="00B812D7" w:rsidRPr="00B812D7">
          <w:rPr>
            <w:rStyle w:val="Hyperlink"/>
            <w:rFonts w:eastAsia="Times"/>
            <w:sz w:val="20"/>
            <w:szCs w:val="20"/>
          </w:rPr>
          <w:t>Web Governance Team</w:t>
        </w:r>
      </w:hyperlink>
      <w:r w:rsidR="00B812D7" w:rsidRPr="00B812D7">
        <w:rPr>
          <w:rFonts w:eastAsia="Times"/>
          <w:sz w:val="20"/>
          <w:szCs w:val="20"/>
        </w:rPr>
        <w:t xml:space="preserve"> </w:t>
      </w:r>
    </w:p>
    <w:p w:rsidR="00B812D7" w:rsidRPr="00B812D7" w:rsidRDefault="00671762" w:rsidP="00B812D7">
      <w:pPr>
        <w:numPr>
          <w:ilvl w:val="0"/>
          <w:numId w:val="2"/>
        </w:numPr>
        <w:spacing w:after="60"/>
        <w:rPr>
          <w:rFonts w:eastAsia="Times"/>
          <w:b/>
          <w:bCs/>
          <w:sz w:val="20"/>
          <w:szCs w:val="20"/>
        </w:rPr>
      </w:pPr>
      <w:hyperlink r:id="rId10" w:history="1">
        <w:r w:rsidR="00B812D7" w:rsidRPr="00671762">
          <w:rPr>
            <w:rStyle w:val="Hyperlink"/>
            <w:rFonts w:eastAsia="Times"/>
            <w:sz w:val="20"/>
            <w:szCs w:val="20"/>
          </w:rPr>
          <w:t>Office of Management and Budget (OMB)</w:t>
        </w:r>
      </w:hyperlink>
      <w:r>
        <w:rPr>
          <w:rFonts w:eastAsia="Times"/>
          <w:sz w:val="20"/>
          <w:szCs w:val="20"/>
        </w:rPr>
        <w:t xml:space="preserve"> </w:t>
      </w:r>
      <w:r w:rsidR="00B812D7" w:rsidRPr="00B812D7">
        <w:rPr>
          <w:rFonts w:eastAsia="Times"/>
          <w:sz w:val="20"/>
          <w:szCs w:val="20"/>
        </w:rPr>
        <w:t xml:space="preserve">– Only necessary if you are testing </w:t>
      </w:r>
      <w:r w:rsidR="00B812D7" w:rsidRPr="00B812D7">
        <w:rPr>
          <w:rFonts w:eastAsia="Times" w:cs="Arial"/>
          <w:sz w:val="20"/>
          <w:szCs w:val="20"/>
        </w:rPr>
        <w:t>10 or more participants from the general public</w:t>
      </w:r>
    </w:p>
    <w:p w:rsidR="00B812D7" w:rsidRPr="00B812D7" w:rsidRDefault="00B812D7" w:rsidP="00B812D7">
      <w:pPr>
        <w:pStyle w:val="NoSpacing"/>
        <w:rPr>
          <w:rFonts w:cs="Arial"/>
          <w:b/>
          <w:kern w:val="32"/>
          <w:szCs w:val="20"/>
        </w:rPr>
      </w:pPr>
    </w:p>
    <w:p w:rsidR="00B812D7" w:rsidRPr="00B812D7" w:rsidRDefault="00B812D7" w:rsidP="00B812D7">
      <w:pPr>
        <w:pStyle w:val="NoSpacing"/>
        <w:rPr>
          <w:rFonts w:cs="Arial"/>
          <w:b/>
          <w:kern w:val="32"/>
          <w:szCs w:val="20"/>
        </w:rPr>
      </w:pPr>
      <w:r w:rsidRPr="00B812D7">
        <w:rPr>
          <w:rFonts w:cs="Arial"/>
          <w:b/>
          <w:kern w:val="32"/>
          <w:szCs w:val="20"/>
        </w:rPr>
        <w:t>Recruit Participants</w:t>
      </w:r>
    </w:p>
    <w:p w:rsidR="00B812D7" w:rsidRPr="00B812D7" w:rsidRDefault="00B812D7" w:rsidP="00B812D7">
      <w:pPr>
        <w:numPr>
          <w:ilvl w:val="0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Create recruiting materials:</w:t>
      </w:r>
    </w:p>
    <w:p w:rsidR="00B812D7" w:rsidRPr="00B812D7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User profile/personas based on user research (start with the </w:t>
      </w:r>
      <w:hyperlink r:id="rId11" w:history="1">
        <w:r w:rsidRPr="00671762">
          <w:rPr>
            <w:rStyle w:val="Hyperlink"/>
            <w:rFonts w:eastAsia="Times"/>
            <w:sz w:val="20"/>
            <w:szCs w:val="20"/>
          </w:rPr>
          <w:t>EERE personas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Recruitment criteria, schedule, and participant background (</w:t>
      </w:r>
      <w:hyperlink r:id="rId12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>)</w:t>
      </w:r>
    </w:p>
    <w:p w:rsidR="00671762" w:rsidRPr="00671762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671762">
        <w:rPr>
          <w:rFonts w:eastAsia="Times"/>
          <w:sz w:val="20"/>
          <w:szCs w:val="20"/>
        </w:rPr>
        <w:t>Recruiting screener (</w:t>
      </w:r>
      <w:hyperlink r:id="rId13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 xml:space="preserve">) </w:t>
      </w:r>
    </w:p>
    <w:p w:rsidR="00B812D7" w:rsidRPr="00671762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671762">
        <w:rPr>
          <w:rFonts w:eastAsia="Times"/>
          <w:sz w:val="20"/>
          <w:szCs w:val="20"/>
        </w:rPr>
        <w:t>Recruitment, confirmation, and reminder emails (</w:t>
      </w:r>
      <w:hyperlink r:id="rId14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>)</w:t>
      </w:r>
    </w:p>
    <w:p w:rsidR="00671762" w:rsidRPr="00671762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671762">
        <w:rPr>
          <w:rFonts w:eastAsia="Times"/>
          <w:sz w:val="20"/>
          <w:szCs w:val="20"/>
        </w:rPr>
        <w:t>Consent to record (to be included with confirmation email) (</w:t>
      </w:r>
      <w:hyperlink r:id="rId15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 xml:space="preserve">) </w:t>
      </w:r>
    </w:p>
    <w:p w:rsidR="00B812D7" w:rsidRPr="00671762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671762">
        <w:rPr>
          <w:rFonts w:eastAsia="Times"/>
          <w:sz w:val="20"/>
          <w:szCs w:val="20"/>
        </w:rPr>
        <w:t>Thank you notes and package honorariums for participants (</w:t>
      </w:r>
      <w:hyperlink r:id="rId16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0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Recruit participants (allow at least 2-3 weeks for this process)</w:t>
      </w:r>
    </w:p>
    <w:p w:rsidR="00B812D7" w:rsidRPr="00B812D7" w:rsidRDefault="00B812D7" w:rsidP="00B812D7">
      <w:pPr>
        <w:numPr>
          <w:ilvl w:val="0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Send confirmation invitations (including consent to record) to participants and team members for: </w:t>
      </w:r>
    </w:p>
    <w:p w:rsidR="00B812D7" w:rsidRPr="00B812D7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Walkthrough (someone internal to the organization)</w:t>
      </w:r>
    </w:p>
    <w:p w:rsidR="00B812D7" w:rsidRPr="00B812D7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Pilot test (outside participant from target audience group)</w:t>
      </w:r>
    </w:p>
    <w:p w:rsidR="00B812D7" w:rsidRPr="00B812D7" w:rsidRDefault="00B812D7" w:rsidP="00B812D7">
      <w:pPr>
        <w:numPr>
          <w:ilvl w:val="1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lastRenderedPageBreak/>
        <w:t>Usability test (outside participants from target audience group)</w:t>
      </w:r>
    </w:p>
    <w:p w:rsidR="00B812D7" w:rsidRPr="00B812D7" w:rsidRDefault="00B812D7" w:rsidP="00B812D7">
      <w:pPr>
        <w:numPr>
          <w:ilvl w:val="0"/>
          <w:numId w:val="3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Make arrangements for user participant gratuities </w:t>
      </w:r>
    </w:p>
    <w:p w:rsidR="00B812D7" w:rsidRPr="00A638A5" w:rsidRDefault="00B812D7" w:rsidP="00B812D7">
      <w:pPr>
        <w:keepNext/>
        <w:spacing w:before="240" w:after="60"/>
        <w:outlineLvl w:val="0"/>
        <w:rPr>
          <w:rFonts w:eastAsia="Times"/>
          <w:b/>
          <w:kern w:val="32"/>
          <w:szCs w:val="20"/>
        </w:rPr>
      </w:pPr>
      <w:r>
        <w:rPr>
          <w:rFonts w:eastAsia="Times"/>
          <w:b/>
          <w:kern w:val="32"/>
          <w:szCs w:val="20"/>
        </w:rPr>
        <w:t>Develop and Assemble Test Materials</w:t>
      </w:r>
    </w:p>
    <w:p w:rsidR="00B812D7" w:rsidRPr="00B812D7" w:rsidRDefault="00B812D7" w:rsidP="00B812D7">
      <w:pPr>
        <w:numPr>
          <w:ilvl w:val="0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Materials for participants: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Consent form to sign (</w:t>
      </w:r>
      <w:hyperlink r:id="rId17" w:history="1">
        <w:r w:rsidRPr="00671762">
          <w:rPr>
            <w:rStyle w:val="Hyperlink"/>
            <w:rFonts w:eastAsia="Times"/>
            <w:sz w:val="20"/>
            <w:szCs w:val="20"/>
          </w:rPr>
          <w:t>template</w:t>
        </w:r>
      </w:hyperlink>
      <w:r w:rsidRPr="00671762">
        <w:rPr>
          <w:rFonts w:eastAsia="Times"/>
          <w:sz w:val="20"/>
          <w:szCs w:val="20"/>
        </w:rPr>
        <w:t>)</w:t>
      </w:r>
      <w:r w:rsidRPr="00B812D7">
        <w:rPr>
          <w:rFonts w:cs="Arial"/>
          <w:color w:val="FF0000"/>
          <w:sz w:val="20"/>
          <w:szCs w:val="20"/>
        </w:rPr>
        <w:t xml:space="preserve"> </w:t>
      </w:r>
      <w:r w:rsidRPr="00B812D7">
        <w:rPr>
          <w:rFonts w:cs="Arial"/>
          <w:sz w:val="20"/>
          <w:szCs w:val="20"/>
        </w:rPr>
        <w:t>– note that we typically request consent verbally, on tape, for remote studies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Pre/</w:t>
      </w:r>
      <w:proofErr w:type="spellStart"/>
      <w:r w:rsidRPr="00B812D7">
        <w:rPr>
          <w:rFonts w:eastAsia="Times"/>
          <w:sz w:val="20"/>
          <w:szCs w:val="20"/>
        </w:rPr>
        <w:t>post test</w:t>
      </w:r>
      <w:proofErr w:type="spellEnd"/>
      <w:r w:rsidRPr="00B812D7">
        <w:rPr>
          <w:rFonts w:eastAsia="Times"/>
          <w:sz w:val="20"/>
          <w:szCs w:val="20"/>
        </w:rPr>
        <w:t xml:space="preserve"> questionnaires (in person only) (</w:t>
      </w:r>
      <w:hyperlink r:id="rId18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  <w:r w:rsidRPr="00B812D7">
        <w:rPr>
          <w:rFonts w:cs="Arial"/>
          <w:color w:val="FF0000"/>
          <w:sz w:val="20"/>
          <w:szCs w:val="20"/>
        </w:rPr>
        <w:t xml:space="preserve"> </w:t>
      </w:r>
      <w:r w:rsidRPr="00B812D7">
        <w:rPr>
          <w:rFonts w:eastAsia="Times"/>
          <w:sz w:val="20"/>
          <w:szCs w:val="20"/>
        </w:rPr>
        <w:t xml:space="preserve"> 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Participant version of scenarios (so they can refer to them during the test) (in person only)</w:t>
      </w:r>
    </w:p>
    <w:p w:rsidR="00B812D7" w:rsidRPr="00B812D7" w:rsidRDefault="00B812D7" w:rsidP="00B812D7">
      <w:pPr>
        <w:numPr>
          <w:ilvl w:val="0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Materials for team: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Test script (compiled from test planning spreadsheet; includes facilitator intro and think out loud protocol, scenarios, and pre/post test questions) (</w:t>
      </w:r>
      <w:hyperlink r:id="rId19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Note taking form for facilitator (</w:t>
      </w:r>
      <w:hyperlink r:id="rId20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Note taking spreadsheet for note takers (</w:t>
      </w:r>
      <w:hyperlink r:id="rId21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Criteria for measuring the success of each scenario (</w:t>
      </w:r>
      <w:hyperlink r:id="rId22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0E0030" w:rsidRPr="000E0030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0E0030">
        <w:rPr>
          <w:rFonts w:eastAsia="Times"/>
          <w:sz w:val="20"/>
          <w:szCs w:val="20"/>
        </w:rPr>
        <w:t>Issue tracking spreadsheet (</w:t>
      </w:r>
      <w:hyperlink r:id="rId23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0E0030">
        <w:rPr>
          <w:rFonts w:eastAsia="Times"/>
          <w:sz w:val="20"/>
          <w:szCs w:val="20"/>
        </w:rPr>
        <w:t xml:space="preserve">) </w:t>
      </w:r>
    </w:p>
    <w:p w:rsidR="00B812D7" w:rsidRPr="000E0030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0E0030">
        <w:rPr>
          <w:rFonts w:eastAsia="Times"/>
          <w:sz w:val="20"/>
          <w:szCs w:val="20"/>
        </w:rPr>
        <w:t xml:space="preserve">Participant names/emails/phone numbers 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URLs for surveys that you'll need to place in the chat window (remote only)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Call in number for team to debrief after each session (if team is not collocated)</w:t>
      </w:r>
    </w:p>
    <w:p w:rsidR="00B812D7" w:rsidRPr="00B812D7" w:rsidRDefault="00B812D7" w:rsidP="00B812D7">
      <w:pPr>
        <w:numPr>
          <w:ilvl w:val="0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Materials for observers: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Test script (</w:t>
      </w:r>
      <w:hyperlink r:id="rId24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Rules of behavior for observers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Note taking forms for observers (</w:t>
      </w:r>
      <w:hyperlink r:id="rId25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1"/>
          <w:numId w:val="4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Criteria for measuring the success of each scenario (</w:t>
      </w:r>
      <w:hyperlink r:id="rId26" w:history="1">
        <w:r w:rsidRPr="000E0030">
          <w:rPr>
            <w:rStyle w:val="Hyperlink"/>
            <w:rFonts w:eastAsia="Times"/>
            <w:sz w:val="20"/>
            <w:szCs w:val="20"/>
          </w:rPr>
          <w:t>template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A638A5" w:rsidRDefault="00B812D7" w:rsidP="00B812D7">
      <w:pPr>
        <w:keepNext/>
        <w:spacing w:before="240" w:after="60"/>
        <w:outlineLvl w:val="0"/>
        <w:rPr>
          <w:rFonts w:eastAsia="Times"/>
          <w:b/>
          <w:kern w:val="32"/>
          <w:szCs w:val="20"/>
        </w:rPr>
      </w:pPr>
      <w:r w:rsidRPr="00A638A5">
        <w:rPr>
          <w:rFonts w:eastAsia="Times"/>
          <w:b/>
          <w:kern w:val="32"/>
          <w:szCs w:val="20"/>
        </w:rPr>
        <w:t>Schedul</w:t>
      </w:r>
      <w:r>
        <w:rPr>
          <w:rFonts w:eastAsia="Times"/>
          <w:b/>
          <w:kern w:val="32"/>
          <w:szCs w:val="20"/>
        </w:rPr>
        <w:t>e O</w:t>
      </w:r>
      <w:r w:rsidRPr="00A638A5">
        <w:rPr>
          <w:rFonts w:eastAsia="Times"/>
          <w:b/>
          <w:kern w:val="32"/>
          <w:szCs w:val="20"/>
        </w:rPr>
        <w:t>bservers</w:t>
      </w:r>
    </w:p>
    <w:p w:rsidR="00B812D7" w:rsidRPr="00B812D7" w:rsidRDefault="00B812D7" w:rsidP="00B812D7">
      <w:pPr>
        <w:numPr>
          <w:ilvl w:val="0"/>
          <w:numId w:val="5"/>
        </w:numPr>
        <w:spacing w:after="60"/>
        <w:rPr>
          <w:rFonts w:eastAsia="Times"/>
          <w:b/>
          <w:bCs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Send invites to observers; include brief description of test process and rules for observers </w:t>
      </w:r>
    </w:p>
    <w:p w:rsidR="00B812D7" w:rsidRPr="00B812D7" w:rsidRDefault="00B812D7" w:rsidP="00B812D7">
      <w:pPr>
        <w:numPr>
          <w:ilvl w:val="0"/>
          <w:numId w:val="5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Schedule observers to attend the usability test session(s) and note the names on the daily schedule for reference </w:t>
      </w:r>
    </w:p>
    <w:p w:rsidR="00B812D7" w:rsidRPr="00A638A5" w:rsidRDefault="00B812D7" w:rsidP="00B812D7">
      <w:pPr>
        <w:keepNext/>
        <w:spacing w:before="240" w:after="60"/>
        <w:outlineLvl w:val="0"/>
        <w:rPr>
          <w:rFonts w:eastAsia="Times"/>
          <w:b/>
          <w:kern w:val="32"/>
          <w:szCs w:val="20"/>
        </w:rPr>
      </w:pPr>
      <w:r>
        <w:rPr>
          <w:rFonts w:eastAsia="Times"/>
          <w:b/>
          <w:kern w:val="32"/>
          <w:szCs w:val="20"/>
        </w:rPr>
        <w:t>Set Up Testing E</w:t>
      </w:r>
      <w:r w:rsidRPr="00A638A5">
        <w:rPr>
          <w:rFonts w:eastAsia="Times"/>
          <w:b/>
          <w:kern w:val="32"/>
          <w:szCs w:val="20"/>
        </w:rPr>
        <w:t>nvironment</w:t>
      </w:r>
    </w:p>
    <w:p w:rsidR="00B812D7" w:rsidRPr="00B812D7" w:rsidRDefault="00B812D7" w:rsidP="00B812D7">
      <w:pPr>
        <w:numPr>
          <w:ilvl w:val="0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For in person tests: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Put up "Do Not Disturb" signs 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Be sure screen capture/camera set up works properly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Ensure observer's room screen cast works properly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Check supplies for test room (pens, paper, refreshments for participants)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Ensure observer room has adequate chairs, table space, office supplies, etc. for observers scheduled to take notes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Print copies of all test materials</w:t>
      </w:r>
    </w:p>
    <w:p w:rsidR="00B812D7" w:rsidRPr="00B812D7" w:rsidRDefault="00B812D7" w:rsidP="00B812D7">
      <w:pPr>
        <w:numPr>
          <w:ilvl w:val="0"/>
          <w:numId w:val="6"/>
        </w:numPr>
        <w:spacing w:after="60"/>
        <w:rPr>
          <w:rFonts w:eastAsia="Times" w:cs="Arial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For </w:t>
      </w:r>
      <w:r w:rsidRPr="00B812D7">
        <w:rPr>
          <w:rFonts w:eastAsia="Times" w:cs="Arial"/>
          <w:sz w:val="20"/>
          <w:szCs w:val="20"/>
        </w:rPr>
        <w:t>remote tests: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 w:cs="Arial"/>
          <w:sz w:val="20"/>
          <w:szCs w:val="20"/>
        </w:rPr>
      </w:pPr>
      <w:r w:rsidRPr="00B812D7">
        <w:rPr>
          <w:rFonts w:eastAsia="Times" w:cs="Arial"/>
          <w:sz w:val="20"/>
          <w:szCs w:val="20"/>
        </w:rPr>
        <w:t>Set up in a quiet location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 w:cs="Arial"/>
          <w:sz w:val="20"/>
          <w:szCs w:val="20"/>
        </w:rPr>
      </w:pPr>
      <w:r w:rsidRPr="00B812D7">
        <w:rPr>
          <w:rFonts w:eastAsia="Times" w:cs="Arial"/>
          <w:sz w:val="20"/>
          <w:szCs w:val="20"/>
        </w:rPr>
        <w:t>Use a land line and head set so your hands are free for taking notes</w:t>
      </w:r>
    </w:p>
    <w:p w:rsidR="00B812D7" w:rsidRPr="00B812D7" w:rsidRDefault="00B812D7" w:rsidP="00B812D7">
      <w:pPr>
        <w:numPr>
          <w:ilvl w:val="1"/>
          <w:numId w:val="6"/>
        </w:numPr>
        <w:spacing w:after="60"/>
        <w:rPr>
          <w:rFonts w:eastAsia="Times" w:cs="Arial"/>
          <w:sz w:val="20"/>
          <w:szCs w:val="20"/>
        </w:rPr>
      </w:pPr>
      <w:r w:rsidRPr="00B812D7">
        <w:rPr>
          <w:rFonts w:eastAsia="Times" w:cs="Arial"/>
          <w:sz w:val="20"/>
          <w:szCs w:val="20"/>
        </w:rPr>
        <w:t>Print copies of all test materials</w:t>
      </w:r>
    </w:p>
    <w:p w:rsidR="00B812D7" w:rsidRPr="00B812D7" w:rsidRDefault="00B812D7" w:rsidP="00B812D7">
      <w:pPr>
        <w:numPr>
          <w:ilvl w:val="1"/>
          <w:numId w:val="6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Facilitator should:</w:t>
      </w:r>
    </w:p>
    <w:p w:rsidR="00B812D7" w:rsidRPr="00B812D7" w:rsidRDefault="00B812D7" w:rsidP="00B812D7">
      <w:pPr>
        <w:numPr>
          <w:ilvl w:val="2"/>
          <w:numId w:val="6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lastRenderedPageBreak/>
        <w:t xml:space="preserve">Put your cell phone on vibrate and within reach in case observers or the participant needs to reach you </w:t>
      </w:r>
    </w:p>
    <w:p w:rsidR="00B812D7" w:rsidRPr="00B812D7" w:rsidRDefault="00B812D7" w:rsidP="00B812D7">
      <w:pPr>
        <w:numPr>
          <w:ilvl w:val="2"/>
          <w:numId w:val="6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Have email open and minimized, in case you need to communicate with the participant</w:t>
      </w:r>
    </w:p>
    <w:p w:rsidR="00B812D7" w:rsidRPr="00B812D7" w:rsidRDefault="00B812D7" w:rsidP="00B812D7">
      <w:pPr>
        <w:numPr>
          <w:ilvl w:val="2"/>
          <w:numId w:val="6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Get a glass of water</w:t>
      </w:r>
    </w:p>
    <w:p w:rsidR="00B812D7" w:rsidRPr="00B812D7" w:rsidRDefault="00B812D7" w:rsidP="00B812D7">
      <w:pPr>
        <w:numPr>
          <w:ilvl w:val="1"/>
          <w:numId w:val="7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Note takers should:</w:t>
      </w:r>
    </w:p>
    <w:p w:rsidR="00B812D7" w:rsidRPr="00B812D7" w:rsidRDefault="00B812D7" w:rsidP="00B812D7">
      <w:pPr>
        <w:numPr>
          <w:ilvl w:val="2"/>
          <w:numId w:val="7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Set up your workspace (2 monitors, or 2 computers - one with virtual meeting software and one with note taking spreadsheet)</w:t>
      </w:r>
    </w:p>
    <w:p w:rsidR="00B812D7" w:rsidRPr="00B812D7" w:rsidRDefault="00B812D7" w:rsidP="00B812D7">
      <w:pPr>
        <w:numPr>
          <w:ilvl w:val="2"/>
          <w:numId w:val="7"/>
        </w:numPr>
        <w:spacing w:after="200" w:line="276" w:lineRule="auto"/>
        <w:contextualSpacing/>
        <w:rPr>
          <w:rFonts w:eastAsia="Calibri" w:cs="Arial"/>
          <w:sz w:val="20"/>
          <w:szCs w:val="20"/>
        </w:rPr>
      </w:pPr>
      <w:r w:rsidRPr="00B812D7">
        <w:rPr>
          <w:rFonts w:eastAsia="Calibri" w:cs="Arial"/>
          <w:sz w:val="20"/>
          <w:szCs w:val="20"/>
        </w:rPr>
        <w:t>Get a stop watch and be sure it's working.</w:t>
      </w:r>
    </w:p>
    <w:p w:rsidR="00B812D7" w:rsidRPr="00853651" w:rsidRDefault="00B812D7" w:rsidP="00B812D7">
      <w:pPr>
        <w:pStyle w:val="NoSpacing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Walk Through and Pilot Test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Send out reminder email to walkthrough and pilot test participants the day before the session; copy team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Review test objectives, success measures, and areas of concern with note takers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Verify set up of testing environment 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Conduct walkthrough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Revise test materials as needed based on walkthrough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Conduct pilot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Revise test materials as need based on pilot test</w:t>
      </w:r>
    </w:p>
    <w:p w:rsidR="00B812D7" w:rsidRPr="00B812D7" w:rsidRDefault="00B812D7" w:rsidP="00B812D7">
      <w:pPr>
        <w:numPr>
          <w:ilvl w:val="0"/>
          <w:numId w:val="8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Check lab supplies and replenish as needed</w:t>
      </w:r>
    </w:p>
    <w:p w:rsidR="00B812D7" w:rsidRPr="00A638A5" w:rsidRDefault="00B812D7" w:rsidP="00B812D7">
      <w:pPr>
        <w:spacing w:after="60"/>
        <w:rPr>
          <w:rFonts w:eastAsia="Times"/>
          <w:szCs w:val="20"/>
        </w:rPr>
      </w:pPr>
    </w:p>
    <w:p w:rsidR="00B812D7" w:rsidRPr="00853651" w:rsidRDefault="00B812D7" w:rsidP="00B812D7">
      <w:pPr>
        <w:spacing w:after="60"/>
        <w:rPr>
          <w:rFonts w:eastAsia="Times"/>
          <w:szCs w:val="20"/>
        </w:rPr>
      </w:pPr>
      <w:r>
        <w:rPr>
          <w:rFonts w:cs="Arial"/>
          <w:b/>
        </w:rPr>
        <w:t>Usability Test</w:t>
      </w:r>
      <w:r w:rsidRPr="00A638A5">
        <w:rPr>
          <w:rFonts w:eastAsia="Times"/>
          <w:szCs w:val="20"/>
        </w:rPr>
        <w:t xml:space="preserve"> 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Send out reminder email to test participants the day before the session; copy team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Verify set up of testing environment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Conduct tests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Debrief with team after each session and capture key positive findings and usability issues on the issue tracking spreadsheet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Debrief with observers </w:t>
      </w:r>
    </w:p>
    <w:p w:rsidR="00B812D7" w:rsidRPr="00B812D7" w:rsidRDefault="00B812D7" w:rsidP="00B812D7">
      <w:pPr>
        <w:numPr>
          <w:ilvl w:val="0"/>
          <w:numId w:val="9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Post all videos to predetermined location </w:t>
      </w:r>
    </w:p>
    <w:p w:rsidR="00B812D7" w:rsidRPr="00A638A5" w:rsidRDefault="00B812D7" w:rsidP="00B812D7">
      <w:pPr>
        <w:spacing w:after="60"/>
        <w:ind w:left="360" w:hanging="360"/>
        <w:rPr>
          <w:rFonts w:eastAsia="Times"/>
          <w:szCs w:val="20"/>
        </w:rPr>
      </w:pPr>
    </w:p>
    <w:p w:rsidR="00B812D7" w:rsidRPr="00853651" w:rsidRDefault="00B812D7" w:rsidP="00B812D7">
      <w:pPr>
        <w:spacing w:after="60"/>
        <w:rPr>
          <w:rFonts w:eastAsia="Times"/>
          <w:szCs w:val="20"/>
        </w:rPr>
      </w:pPr>
      <w:r>
        <w:rPr>
          <w:rFonts w:cs="Arial"/>
          <w:b/>
        </w:rPr>
        <w:t>Data Analysis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Work with team to determine final list of positive findings, usability issues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 xml:space="preserve">Work with team to develop recommendations for improvement 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Choose video clips that illustrate your main findings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Prepare summary of findings and recommendations; include video clips (</w:t>
      </w:r>
      <w:hyperlink r:id="rId27" w:history="1">
        <w:r w:rsidRPr="000E0030">
          <w:rPr>
            <w:rStyle w:val="Hyperlink"/>
            <w:rFonts w:eastAsia="Times"/>
            <w:sz w:val="20"/>
            <w:szCs w:val="20"/>
          </w:rPr>
          <w:t>template: scenario-by-scenario analysis</w:t>
        </w:r>
      </w:hyperlink>
      <w:r w:rsidRPr="00B812D7">
        <w:rPr>
          <w:rFonts w:eastAsia="Times"/>
          <w:sz w:val="20"/>
          <w:szCs w:val="20"/>
        </w:rPr>
        <w:t>) (</w:t>
      </w:r>
      <w:hyperlink r:id="rId28" w:history="1">
        <w:r w:rsidRPr="000E0030">
          <w:rPr>
            <w:rStyle w:val="Hyperlink"/>
            <w:rFonts w:eastAsia="Times"/>
            <w:sz w:val="20"/>
            <w:szCs w:val="20"/>
          </w:rPr>
          <w:t>template: final report</w:t>
        </w:r>
      </w:hyperlink>
      <w:r w:rsidRPr="00B812D7">
        <w:rPr>
          <w:rFonts w:eastAsia="Times"/>
          <w:sz w:val="20"/>
          <w:szCs w:val="20"/>
        </w:rPr>
        <w:t>)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Present and distribute summary of findings and recommendations</w:t>
      </w:r>
    </w:p>
    <w:p w:rsidR="00B812D7" w:rsidRPr="00B812D7" w:rsidRDefault="00B812D7" w:rsidP="00B812D7">
      <w:pPr>
        <w:numPr>
          <w:ilvl w:val="0"/>
          <w:numId w:val="10"/>
        </w:numPr>
        <w:spacing w:after="60"/>
        <w:rPr>
          <w:rFonts w:eastAsia="Times"/>
          <w:sz w:val="20"/>
          <w:szCs w:val="20"/>
        </w:rPr>
      </w:pPr>
      <w:r w:rsidRPr="00B812D7">
        <w:rPr>
          <w:rFonts w:eastAsia="Times"/>
          <w:sz w:val="20"/>
          <w:szCs w:val="20"/>
        </w:rPr>
        <w:t>Send thank you notes</w:t>
      </w:r>
    </w:p>
    <w:p w:rsidR="00B812D7" w:rsidRDefault="00B812D7" w:rsidP="00B812D7"/>
    <w:p w:rsidR="003F1E16" w:rsidRPr="00E03CDA" w:rsidRDefault="003F1E16">
      <w:pPr>
        <w:rPr>
          <w:rFonts w:ascii="Times New Roman" w:hAnsi="Times New Roman"/>
          <w:sz w:val="20"/>
        </w:rPr>
      </w:pPr>
    </w:p>
    <w:sectPr w:rsidR="003F1E16" w:rsidRPr="00E03CDA" w:rsidSect="003F1E16"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D89" w:rsidRDefault="006F7D89">
      <w:r>
        <w:separator/>
      </w:r>
    </w:p>
  </w:endnote>
  <w:endnote w:type="continuationSeparator" w:id="0">
    <w:p w:rsidR="006F7D89" w:rsidRDefault="006F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3B" w:rsidRDefault="00212EA6" w:rsidP="003F1E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0473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1E16" w:rsidRDefault="003F1E16" w:rsidP="003F1E1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E16" w:rsidRPr="007C37BD" w:rsidRDefault="00212EA6" w:rsidP="003F1E16">
    <w:pPr>
      <w:pStyle w:val="Footer"/>
      <w:framePr w:wrap="around" w:vAnchor="text" w:hAnchor="page" w:x="11242" w:y="104"/>
      <w:rPr>
        <w:rStyle w:val="PageNumber"/>
        <w:sz w:val="18"/>
      </w:rPr>
    </w:pPr>
    <w:r w:rsidRPr="007C37BD">
      <w:rPr>
        <w:rStyle w:val="PageNumber"/>
        <w:sz w:val="18"/>
      </w:rPr>
      <w:fldChar w:fldCharType="begin"/>
    </w:r>
    <w:r w:rsidR="003F1E16" w:rsidRPr="007C37BD">
      <w:rPr>
        <w:rStyle w:val="PageNumber"/>
        <w:sz w:val="18"/>
      </w:rPr>
      <w:instrText xml:space="preserve">PAGE  </w:instrText>
    </w:r>
    <w:r w:rsidRPr="007C37BD">
      <w:rPr>
        <w:rStyle w:val="PageNumber"/>
        <w:sz w:val="18"/>
      </w:rPr>
      <w:fldChar w:fldCharType="separate"/>
    </w:r>
    <w:r w:rsidR="000E0030">
      <w:rPr>
        <w:rStyle w:val="PageNumber"/>
        <w:noProof/>
        <w:sz w:val="18"/>
      </w:rPr>
      <w:t>2</w:t>
    </w:r>
    <w:r w:rsidRPr="007C37BD">
      <w:rPr>
        <w:rStyle w:val="PageNumber"/>
        <w:sz w:val="18"/>
      </w:rPr>
      <w:fldChar w:fldCharType="end"/>
    </w:r>
  </w:p>
  <w:p w:rsidR="0098014D" w:rsidRPr="009C1791" w:rsidRDefault="0098014D" w:rsidP="0098014D">
    <w:pPr>
      <w:pStyle w:val="Footer"/>
      <w:tabs>
        <w:tab w:val="clear" w:pos="8640"/>
        <w:tab w:val="right" w:pos="10080"/>
      </w:tabs>
      <w:rPr>
        <w:color w:val="808080"/>
      </w:rPr>
    </w:pPr>
    <w:r>
      <w:rPr>
        <w:rFonts w:cs="Arial"/>
        <w:color w:val="808080"/>
        <w:sz w:val="16"/>
        <w:szCs w:val="16"/>
      </w:rPr>
      <w:t xml:space="preserve">Adapted with permission from </w:t>
    </w:r>
    <w:proofErr w:type="spellStart"/>
    <w:r>
      <w:rPr>
        <w:rFonts w:cs="Arial"/>
        <w:color w:val="808080"/>
        <w:sz w:val="16"/>
        <w:szCs w:val="16"/>
      </w:rPr>
      <w:t>Anthro</w:t>
    </w:r>
    <w:proofErr w:type="spellEnd"/>
    <w:r>
      <w:rPr>
        <w:rFonts w:cs="Arial"/>
        <w:color w:val="808080"/>
        <w:sz w:val="16"/>
        <w:szCs w:val="16"/>
      </w:rPr>
      <w:t xml:space="preserve">-Tech, </w:t>
    </w:r>
    <w:proofErr w:type="spellStart"/>
    <w:r>
      <w:rPr>
        <w:rFonts w:cs="Arial"/>
        <w:color w:val="808080"/>
        <w:sz w:val="16"/>
        <w:szCs w:val="16"/>
      </w:rPr>
      <w:t>Inc</w:t>
    </w:r>
    <w:proofErr w:type="spellEnd"/>
    <w:r>
      <w:rPr>
        <w:rFonts w:cs="Arial"/>
        <w:color w:val="808080"/>
        <w:sz w:val="16"/>
        <w:szCs w:val="16"/>
      </w:rPr>
      <w:t xml:space="preserve"> | </w:t>
    </w:r>
    <w:r w:rsidRPr="009C1791">
      <w:rPr>
        <w:rFonts w:cs="Arial"/>
        <w:color w:val="808080"/>
        <w:sz w:val="16"/>
        <w:szCs w:val="16"/>
      </w:rPr>
      <w:t xml:space="preserve">anthro-tech.com   </w:t>
    </w:r>
    <w:r>
      <w:rPr>
        <w:rFonts w:cs="Arial"/>
        <w:color w:val="808080"/>
        <w:sz w:val="16"/>
        <w:szCs w:val="16"/>
      </w:rPr>
      <w:t xml:space="preserve">            </w:t>
    </w:r>
  </w:p>
  <w:p w:rsidR="003F1E16" w:rsidRDefault="006F7D89" w:rsidP="003F1E16">
    <w:pPr>
      <w:pStyle w:val="Footer"/>
      <w:ind w:right="360"/>
    </w:pPr>
    <w:r>
      <w:rPr>
        <w:noProof/>
      </w:rPr>
      <w:pict>
        <v:rect id="_x0000_s2075" style="position:absolute;margin-left:0;margin-top:751.35pt;width:518.4pt;height:4.3pt;z-index:-2;mso-wrap-edited:f;mso-position-vertical-relative:page" wrapcoords="-30 0 -30 14400 21600 14400 21600 0 -30 0" fillcolor="#006892" stroked="f" strokecolor="#4a7ebb" strokeweight="1.5pt">
          <v:fill o:detectmouseclick="t"/>
          <v:shadow opacity="22938f" offset="0"/>
          <v:textbox inset=",7.2pt,,7.2pt"/>
          <w10:wrap type="tight"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4D" w:rsidRPr="009C1791" w:rsidRDefault="0098014D" w:rsidP="0098014D">
    <w:pPr>
      <w:pStyle w:val="Footer"/>
      <w:tabs>
        <w:tab w:val="clear" w:pos="8640"/>
        <w:tab w:val="right" w:pos="10080"/>
      </w:tabs>
      <w:rPr>
        <w:color w:val="808080"/>
      </w:rPr>
    </w:pPr>
    <w:r>
      <w:rPr>
        <w:rFonts w:cs="Arial"/>
        <w:color w:val="808080"/>
        <w:sz w:val="16"/>
        <w:szCs w:val="16"/>
      </w:rPr>
      <w:t xml:space="preserve">Adapted with permission from </w:t>
    </w:r>
    <w:proofErr w:type="spellStart"/>
    <w:r>
      <w:rPr>
        <w:rFonts w:cs="Arial"/>
        <w:color w:val="808080"/>
        <w:sz w:val="16"/>
        <w:szCs w:val="16"/>
      </w:rPr>
      <w:t>Anthro</w:t>
    </w:r>
    <w:proofErr w:type="spellEnd"/>
    <w:r>
      <w:rPr>
        <w:rFonts w:cs="Arial"/>
        <w:color w:val="808080"/>
        <w:sz w:val="16"/>
        <w:szCs w:val="16"/>
      </w:rPr>
      <w:t xml:space="preserve">-Tech, </w:t>
    </w:r>
    <w:proofErr w:type="spellStart"/>
    <w:r>
      <w:rPr>
        <w:rFonts w:cs="Arial"/>
        <w:color w:val="808080"/>
        <w:sz w:val="16"/>
        <w:szCs w:val="16"/>
      </w:rPr>
      <w:t>Inc</w:t>
    </w:r>
    <w:proofErr w:type="spellEnd"/>
    <w:r>
      <w:rPr>
        <w:rFonts w:cs="Arial"/>
        <w:color w:val="808080"/>
        <w:sz w:val="16"/>
        <w:szCs w:val="16"/>
      </w:rPr>
      <w:t xml:space="preserve"> | </w:t>
    </w:r>
    <w:r w:rsidRPr="009C1791">
      <w:rPr>
        <w:rFonts w:cs="Arial"/>
        <w:color w:val="808080"/>
        <w:sz w:val="16"/>
        <w:szCs w:val="16"/>
      </w:rPr>
      <w:t xml:space="preserve">anthro-tech.com   </w:t>
    </w:r>
    <w:r>
      <w:rPr>
        <w:rFonts w:cs="Arial"/>
        <w:color w:val="808080"/>
        <w:sz w:val="16"/>
        <w:szCs w:val="16"/>
      </w:rPr>
      <w:t xml:space="preserve">            </w:t>
    </w:r>
  </w:p>
  <w:p w:rsidR="003F1E16" w:rsidRDefault="006F7D89">
    <w:pPr>
      <w:pStyle w:val="Footer"/>
    </w:pPr>
    <w:r>
      <w:rPr>
        <w:noProof/>
      </w:rPr>
      <w:pict>
        <v:rect id="_x0000_s2073" style="position:absolute;margin-left:0;margin-top:751.35pt;width:540pt;height:4.3pt;z-index:-3;mso-wrap-edited:f;mso-position-vertical-relative:page" wrapcoords="-30 0 -30 14400 21600 14400 21600 0 -30 0" fillcolor="#006892" stroked="f" strokecolor="#4a7ebb" strokeweight="1.5pt">
          <v:fill o:detectmouseclick="t"/>
          <v:shadow opacity="22938f" offset="0"/>
          <v:textbox inset=",7.2pt,,7.2pt"/>
          <w10:wrap type="tight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D89" w:rsidRDefault="006F7D89">
      <w:r>
        <w:separator/>
      </w:r>
    </w:p>
  </w:footnote>
  <w:footnote w:type="continuationSeparator" w:id="0">
    <w:p w:rsidR="006F7D89" w:rsidRDefault="006F7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3B" w:rsidRDefault="006F7D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2pt;margin-top:-11pt;width:172.65pt;height:26pt;z-index:4">
          <v:imagedata r:id="rId1" o:title="logo_color_2"/>
        </v:shape>
      </w:pict>
    </w:r>
    <w:r>
      <w:rPr>
        <w:noProof/>
      </w:rPr>
      <w:pict>
        <v:rect id="_x0000_s2077" style="position:absolute;margin-left:0;margin-top:63.2pt;width:540pt;height:4.3pt;z-index:-1;mso-wrap-edited:f;mso-position-vertical-relative:page" wrapcoords="-30 0 -30 14400 21600 14400 21600 0 -30 0" fillcolor="#006892" stroked="f" strokecolor="#4a7ebb" strokeweight="1.5pt">
          <v:fill o:detectmouseclick="t"/>
          <v:shadow opacity="22938f" offset="0"/>
          <v:textbox inset=",7.2pt,,7.2pt"/>
          <w10:wrap type="tight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E16" w:rsidRDefault="006F7D89">
    <w:pPr>
      <w:pStyle w:val="Header"/>
    </w:pPr>
    <w:r>
      <w:rPr>
        <w:noProof/>
      </w:rPr>
      <w:pict>
        <v:rect id="_x0000_s2071" style="position:absolute;margin-left:197.3pt;margin-top:49.5pt;width:342.7pt;height:4.55pt;flip:y;z-index:2" fillcolor="#00a4e4" stroked="f" strokecolor="blue" strokeweight="1.5pt">
          <v:fill o:detectmouseclick="t"/>
          <v:shadow opacity="22938f" offset="0"/>
          <v:textbox inset=",7.2pt,,7.2pt"/>
        </v:rect>
      </w:pict>
    </w:r>
    <w:r>
      <w:rPr>
        <w:noProof/>
      </w:rPr>
      <w:pict>
        <v:rect id="_x0000_s2069" style="position:absolute;margin-left:0;margin-top:49.5pt;width:198pt;height:4.7pt;flip:y;z-index:1" fillcolor="#50565c" stroked="f" strokecolor="blue" strokeweight="1.5pt">
          <v:fill o:detectmouseclick="t"/>
          <v:shadow opacity="22938f" offset="0"/>
          <v:textbox inset=",7.2pt,,7.2pt"/>
        </v:rect>
      </w:pict>
    </w:r>
    <w:r>
      <w:rPr>
        <w:noProof/>
      </w:rPr>
      <w:pict>
        <v:rect id="_x0000_s2068" style="position:absolute;margin-left:0;margin-top:36.2pt;width:540pt;height:49.3pt;z-index:-4;mso-position-vertical-relative:page" fillcolor="#006892" stroked="f" strokecolor="#4a7ebb" strokeweight="1.5pt">
          <v:fill o:detectmouseclick="t"/>
          <v:shadow opacity="22938f" offset="0"/>
          <v:textbox inset=",7.2pt,,7.2pt"/>
          <w10:wrap anchory="page"/>
        </v:rect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alt="doe_logo_ppt.png" style="position:absolute;margin-left:19.6pt;margin-top:12.75pt;width:173.05pt;height:26pt;z-index:3;visibility:visible">
          <v:imagedata r:id="rId1" o:title="doe_logo_p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FA2"/>
    <w:multiLevelType w:val="hybridMultilevel"/>
    <w:tmpl w:val="E50A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76B9F"/>
    <w:multiLevelType w:val="hybridMultilevel"/>
    <w:tmpl w:val="124C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70F76"/>
    <w:multiLevelType w:val="hybridMultilevel"/>
    <w:tmpl w:val="90F0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F03BE"/>
    <w:multiLevelType w:val="hybridMultilevel"/>
    <w:tmpl w:val="6B24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32331"/>
    <w:multiLevelType w:val="hybridMultilevel"/>
    <w:tmpl w:val="80E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A0CF1"/>
    <w:multiLevelType w:val="hybridMultilevel"/>
    <w:tmpl w:val="62B4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C04A5"/>
    <w:multiLevelType w:val="hybridMultilevel"/>
    <w:tmpl w:val="C4C6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7838"/>
    <w:multiLevelType w:val="hybridMultilevel"/>
    <w:tmpl w:val="9BFE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67206"/>
    <w:multiLevelType w:val="hybridMultilevel"/>
    <w:tmpl w:val="5F42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76C57"/>
    <w:multiLevelType w:val="hybridMultilevel"/>
    <w:tmpl w:val="4880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78">
      <o:colormru v:ext="edit" colors="#47474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CDA"/>
    <w:rsid w:val="000A3B08"/>
    <w:rsid w:val="000D36E7"/>
    <w:rsid w:val="000E0030"/>
    <w:rsid w:val="00132BEB"/>
    <w:rsid w:val="00212EA6"/>
    <w:rsid w:val="00321222"/>
    <w:rsid w:val="003B048F"/>
    <w:rsid w:val="003F1E16"/>
    <w:rsid w:val="00435E6E"/>
    <w:rsid w:val="00671762"/>
    <w:rsid w:val="006C35C7"/>
    <w:rsid w:val="006F7D89"/>
    <w:rsid w:val="00901995"/>
    <w:rsid w:val="0090473B"/>
    <w:rsid w:val="00925A80"/>
    <w:rsid w:val="0098014D"/>
    <w:rsid w:val="00A86D08"/>
    <w:rsid w:val="00AD0F0A"/>
    <w:rsid w:val="00B179C6"/>
    <w:rsid w:val="00B812D7"/>
    <w:rsid w:val="00D914D1"/>
    <w:rsid w:val="00DF2F82"/>
    <w:rsid w:val="00E03CDA"/>
    <w:rsid w:val="00E553E8"/>
    <w:rsid w:val="00F067FA"/>
    <w:rsid w:val="00FA71E1"/>
    <w:rsid w:val="00FF6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8">
      <o:colormru v:ext="edit" colors="#474746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640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C708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C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03C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C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03CD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32F3D"/>
  </w:style>
  <w:style w:type="paragraph" w:styleId="NoSpacing">
    <w:name w:val="No Spacing"/>
    <w:link w:val="NoSpacingChar"/>
    <w:uiPriority w:val="1"/>
    <w:qFormat/>
    <w:rsid w:val="00B812D7"/>
    <w:rPr>
      <w:rFonts w:eastAsia="Calibri"/>
      <w:szCs w:val="22"/>
    </w:rPr>
  </w:style>
  <w:style w:type="paragraph" w:styleId="ListParagraph">
    <w:name w:val="List Paragraph"/>
    <w:basedOn w:val="Normal"/>
    <w:uiPriority w:val="34"/>
    <w:qFormat/>
    <w:rsid w:val="00B812D7"/>
    <w:pPr>
      <w:ind w:left="720"/>
      <w:contextualSpacing/>
    </w:pPr>
    <w:rPr>
      <w:rFonts w:ascii="Times New Roman" w:eastAsia="Times New Roman" w:hAnsi="Times New Roman"/>
      <w:sz w:val="20"/>
    </w:rPr>
  </w:style>
  <w:style w:type="character" w:styleId="Hyperlink">
    <w:name w:val="Hyperlink"/>
    <w:uiPriority w:val="99"/>
    <w:unhideWhenUsed/>
    <w:rsid w:val="00B812D7"/>
    <w:rPr>
      <w:color w:val="4F81BD"/>
      <w:u w:val="single"/>
    </w:rPr>
  </w:style>
  <w:style w:type="character" w:customStyle="1" w:styleId="NoSpacingChar">
    <w:name w:val="No Spacing Char"/>
    <w:link w:val="NoSpacing"/>
    <w:uiPriority w:val="1"/>
    <w:rsid w:val="00B812D7"/>
    <w:rPr>
      <w:rFonts w:eastAsia="Calibri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re.energy.gov/communicationstandards/docs/ux_test_planner_template.xlsx" TargetMode="External"/><Relationship Id="rId13" Type="http://schemas.openxmlformats.org/officeDocument/2006/relationships/hyperlink" Target="http://www.eere.energy.gov/communicationstandards/docs/ux_test_recruitment_screener.docx" TargetMode="External"/><Relationship Id="rId18" Type="http://schemas.openxmlformats.org/officeDocument/2006/relationships/hyperlink" Target="http://www.eere.energy.gov/communicationstandards/docs/ux_test_sus.docx" TargetMode="External"/><Relationship Id="rId26" Type="http://schemas.openxmlformats.org/officeDocument/2006/relationships/hyperlink" Target="http://www.eere.energy.gov/communicationstandards/docs/ux_test_success_criteria_example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ere.energy.gov/communicationstandards/docs/ux_test_notetaker_spreadsheet_template.xlsx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eere.energy.gov/communicationstandards/docs/ux_test_recruitment_criteria_schedule_template.xlsx" TargetMode="External"/><Relationship Id="rId17" Type="http://schemas.openxmlformats.org/officeDocument/2006/relationships/hyperlink" Target="http://www.eere.energy.gov/communicationstandards/docs/ux_test_consent.docx" TargetMode="External"/><Relationship Id="rId25" Type="http://schemas.openxmlformats.org/officeDocument/2006/relationships/hyperlink" Target="http://www.eere.energy.gov/communicationstandards/docs/ux_test_notetaking_simple_template.docx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eere.energy.gov/communicationstandards/docs/ux_test_thankyou.docx" TargetMode="External"/><Relationship Id="rId20" Type="http://schemas.openxmlformats.org/officeDocument/2006/relationships/hyperlink" Target="http://www.eere.energy.gov/communicationstandards/docs/ux_test_notetaking_simple_template.docx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ere.energy.gov/communicationstandards/pdfs/eere_personas_fullview.pdf" TargetMode="External"/><Relationship Id="rId24" Type="http://schemas.openxmlformats.org/officeDocument/2006/relationships/hyperlink" Target="http://www.eere.energy.gov/communicationstandards/docs/ux_test_script.docx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eere.energy.gov/communicationstandards/docs/ux_test_consent.docx" TargetMode="External"/><Relationship Id="rId23" Type="http://schemas.openxmlformats.org/officeDocument/2006/relationships/hyperlink" Target="http://www2.eere.energy.gov/communicationstandards/docs/ux_test_issue_tracker_template.xlsx" TargetMode="External"/><Relationship Id="rId28" Type="http://schemas.openxmlformats.org/officeDocument/2006/relationships/hyperlink" Target="http://www2.eere.energy.gov/communicationstandards/docs/ux_test_report_template.pptx" TargetMode="External"/><Relationship Id="rId10" Type="http://schemas.openxmlformats.org/officeDocument/2006/relationships/hyperlink" Target="http://www.eere.energy.gov/communicationstandards/paperwork_reduction_act.html" TargetMode="External"/><Relationship Id="rId19" Type="http://schemas.openxmlformats.org/officeDocument/2006/relationships/hyperlink" Target="http://www.eere.energy.gov/communicationstandards/docs/ux_test_script.docx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1.eere.energy.gov/communicationstandards/approval.html" TargetMode="External"/><Relationship Id="rId14" Type="http://schemas.openxmlformats.org/officeDocument/2006/relationships/hyperlink" Target="http://www.eere.energy.gov/communicationstandards/docs/ux_test_recruitment_emails.docx" TargetMode="External"/><Relationship Id="rId22" Type="http://schemas.openxmlformats.org/officeDocument/2006/relationships/hyperlink" Target="http://www.eere.energy.gov/communicationstandards/docs/ux_test_success_criteria_example.docx" TargetMode="External"/><Relationship Id="rId27" Type="http://schemas.openxmlformats.org/officeDocument/2006/relationships/hyperlink" Target="http://www2.eere.energy.gov/communicationstandards/docs/ux_test_report_scenariobyscenario_template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Testing Process and Materials List</vt:lpstr>
    </vt:vector>
  </TitlesOfParts>
  <Company>NREL</Company>
  <LinksUpToDate>false</LinksUpToDate>
  <CharactersWithSpaces>8114</CharactersWithSpaces>
  <SharedDoc>false</SharedDoc>
  <HLinks>
    <vt:vector size="6" baseType="variant"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http://www1.eere.energy.gov/communicationstandards/approval.html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Testing Process and Materials List</dc:title>
  <dc:subject>Example checklist for use in planning, designing, and running a usability test.</dc:subject>
  <dc:creator>Erica Augustine</dc:creator>
  <cp:keywords/>
  <cp:lastModifiedBy>Elizabeth Spencer</cp:lastModifiedBy>
  <cp:revision>7</cp:revision>
  <dcterms:created xsi:type="dcterms:W3CDTF">2013-06-17T13:34:00Z</dcterms:created>
  <dcterms:modified xsi:type="dcterms:W3CDTF">2014-02-12T16:50:00Z</dcterms:modified>
</cp:coreProperties>
</file>