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COMPANION</w:t>
        <w:br/>
        <w:t>RELEASE CANDIDATE 1 – QA / RELEASE REPORT</w:t>
      </w:r>
    </w:p>
    <w:p>
      <w:pPr>
        <w:jc w:val="center"/>
      </w:pPr>
      <w:r>
        <w:rPr>
          <w:b/>
        </w:rPr>
        <w:t>Release status: CONDITIONAL PASS</w:t>
      </w:r>
    </w:p>
    <w:p>
      <w:pPr>
        <w:pStyle w:val="Heading1"/>
      </w:pPr>
      <w:r>
        <w:t>1. Executive Release Status</w:t>
      </w:r>
    </w:p>
    <w:p>
      <w:r>
        <w:t>The Release Candidate 1 package passed all checks that could be executed in the available environment. Docker and the Flutter SDK are not installed in this environment; therefore, PostgreSQL/pgvector runtime migration, full container/API integration, and Flutter analyzer/test execution remain mandatory host-side release gates before the package is treated as a final release candidate for student distribution.</w:t>
      </w:r>
    </w:p>
    <w:p>
      <w:pPr>
        <w:pStyle w:val="Heading1"/>
      </w:pPr>
      <w:r>
        <w:t>2. QA Scope</w:t>
      </w:r>
    </w:p>
    <w:p>
      <w:pPr>
        <w:pStyle w:val="ListBullet"/>
      </w:pPr>
      <w:r>
        <w:t>Python backend and Alembic syntax</w:t>
      </w:r>
    </w:p>
    <w:p>
      <w:pPr>
        <w:pStyle w:val="ListBullet"/>
      </w:pPr>
      <w:r>
        <w:t>Migration and seed workflow</w:t>
      </w:r>
    </w:p>
    <w:p>
      <w:pPr>
        <w:pStyle w:val="ListBullet"/>
      </w:pPr>
      <w:r>
        <w:t>Docker/Compose and shell configuration</w:t>
      </w:r>
    </w:p>
    <w:p>
      <w:pPr>
        <w:pStyle w:val="ListBullet"/>
      </w:pPr>
      <w:r>
        <w:t>REST/API release structure</w:t>
      </w:r>
    </w:p>
    <w:p>
      <w:pPr>
        <w:pStyle w:val="ListBullet"/>
      </w:pPr>
      <w:r>
        <w:t>PostgreSQL + pgvector integration design</w:t>
      </w:r>
    </w:p>
    <w:p>
      <w:pPr>
        <w:pStyle w:val="ListBullet"/>
      </w:pPr>
      <w:r>
        <w:t>JWT access/refresh-token workflow</w:t>
      </w:r>
    </w:p>
    <w:p>
      <w:pPr>
        <w:pStyle w:val="ListBullet"/>
      </w:pPr>
      <w:r>
        <w:t>PDF/DOCX ingestion and RAG flow</w:t>
      </w:r>
    </w:p>
    <w:p>
      <w:pPr>
        <w:pStyle w:val="ListBullet"/>
      </w:pPr>
      <w:r>
        <w:t>Gamification transaction behaviour</w:t>
      </w:r>
    </w:p>
    <w:p>
      <w:pPr>
        <w:pStyle w:val="ListBullet"/>
      </w:pPr>
      <w:r>
        <w:t>Flutter mobile integration structure</w:t>
      </w:r>
    </w:p>
    <w:p>
      <w:pPr>
        <w:pStyle w:val="ListBullet"/>
      </w:pPr>
      <w:r>
        <w:t>CI/CD workflows</w:t>
      </w:r>
    </w:p>
    <w:p>
      <w:pPr>
        <w:pStyle w:val="ListBullet"/>
      </w:pPr>
      <w:r>
        <w:t>Unit-test execution where dependencies were available</w:t>
      </w:r>
    </w:p>
    <w:p>
      <w:pPr>
        <w:pStyle w:val="Heading1"/>
      </w:pPr>
      <w:r>
        <w:t>3. Executed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Check</w:t>
            </w:r>
          </w:p>
        </w:tc>
        <w:tc>
          <w:tcPr>
            <w:tcW w:type="dxa" w:w="3400"/>
          </w:tcPr>
          <w:p>
            <w:r>
              <w:t>Status</w:t>
            </w:r>
          </w:p>
        </w:tc>
        <w:tc>
          <w:tcPr>
            <w:tcW w:type="dxa" w:w="3400"/>
          </w:tcPr>
          <w:p>
            <w:r>
              <w:t>Result</w:t>
            </w:r>
          </w:p>
        </w:tc>
      </w:tr>
      <w:tr>
        <w:tc>
          <w:tcPr>
            <w:tcW w:type="dxa" w:w="3400"/>
          </w:tcPr>
          <w:p>
            <w:r>
              <w:t>Python syntax compilation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Backend, tests and Alembic sources compile successfully.</w:t>
            </w:r>
          </w:p>
        </w:tc>
      </w:tr>
      <w:tr>
        <w:tc>
          <w:tcPr>
            <w:tcW w:type="dxa" w:w="3400"/>
          </w:tcPr>
          <w:p>
            <w:r>
              <w:t>JSON manifest validation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PACKAGE_MANIFEST.json parsed successfully.</w:t>
            </w:r>
          </w:p>
        </w:tc>
      </w:tr>
      <w:tr>
        <w:tc>
          <w:tcPr>
            <w:tcW w:type="dxa" w:w="3400"/>
          </w:tcPr>
          <w:p>
            <w:r>
              <w:t>Docker Compose YAML parse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docker-compose.yml parses successfully.</w:t>
            </w:r>
          </w:p>
        </w:tc>
      </w:tr>
      <w:tr>
        <w:tc>
          <w:tcPr>
            <w:tcW w:type="dxa" w:w="3400"/>
          </w:tcPr>
          <w:p>
            <w:r>
              <w:t>GitHub Actions YAML parse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CI and release workflow YAML files parse successfully.</w:t>
            </w:r>
          </w:p>
        </w:tc>
      </w:tr>
      <w:tr>
        <w:tc>
          <w:tcPr>
            <w:tcW w:type="dxa" w:w="3400"/>
          </w:tcPr>
          <w:p>
            <w:r>
              <w:t>Shell syntax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Entrypoint, backup, restore and RC1 smoke scripts pass shell syntax checks.</w:t>
            </w:r>
          </w:p>
        </w:tc>
      </w:tr>
      <w:tr>
        <w:tc>
          <w:tcPr>
            <w:tcW w:type="dxa" w:w="3400"/>
          </w:tcPr>
          <w:p>
            <w:r>
              <w:t>Executable unit tests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5 selective tests passed in the available environment.</w:t>
            </w:r>
          </w:p>
        </w:tc>
      </w:tr>
      <w:tr>
        <w:tc>
          <w:tcPr>
            <w:tcW w:type="dxa" w:w="3400"/>
          </w:tcPr>
          <w:p>
            <w:r>
              <w:t>Docker stack runtime</w:t>
            </w:r>
          </w:p>
        </w:tc>
        <w:tc>
          <w:tcPr>
            <w:tcW w:type="dxa" w:w="3400"/>
          </w:tcPr>
          <w:p>
            <w:r>
              <w:t>BLOCKED</w:t>
            </w:r>
          </w:p>
        </w:tc>
        <w:tc>
          <w:tcPr>
            <w:tcW w:type="dxa" w:w="3400"/>
          </w:tcPr>
          <w:p>
            <w:r>
              <w:t>Docker executable is not installed in the execution environment.</w:t>
            </w:r>
          </w:p>
        </w:tc>
      </w:tr>
      <w:tr>
        <w:tc>
          <w:tcPr>
            <w:tcW w:type="dxa" w:w="3400"/>
          </w:tcPr>
          <w:p>
            <w:r>
              <w:t>PostgreSQL/pgvector migration runtime</w:t>
            </w:r>
          </w:p>
        </w:tc>
        <w:tc>
          <w:tcPr>
            <w:tcW w:type="dxa" w:w="3400"/>
          </w:tcPr>
          <w:p>
            <w:r>
              <w:t>BLOCKED</w:t>
            </w:r>
          </w:p>
        </w:tc>
        <w:tc>
          <w:tcPr>
            <w:tcW w:type="dxa" w:w="3400"/>
          </w:tcPr>
          <w:p>
            <w:r>
              <w:t>Requires Docker/PostgreSQL runtime.</w:t>
            </w:r>
          </w:p>
        </w:tc>
      </w:tr>
      <w:tr>
        <w:tc>
          <w:tcPr>
            <w:tcW w:type="dxa" w:w="3400"/>
          </w:tcPr>
          <w:p>
            <w:r>
              <w:t>Full backend pytest suite</w:t>
            </w:r>
          </w:p>
        </w:tc>
        <w:tc>
          <w:tcPr>
            <w:tcW w:type="dxa" w:w="3400"/>
          </w:tcPr>
          <w:p>
            <w:r>
              <w:t>PARTIAL</w:t>
            </w:r>
          </w:p>
        </w:tc>
        <w:tc>
          <w:tcPr>
            <w:tcW w:type="dxa" w:w="3400"/>
          </w:tcPr>
          <w:p>
            <w:r>
              <w:t>External Python packages unavailable and network installation is restricted.</w:t>
            </w:r>
          </w:p>
        </w:tc>
      </w:tr>
      <w:tr>
        <w:tc>
          <w:tcPr>
            <w:tcW w:type="dxa" w:w="3400"/>
          </w:tcPr>
          <w:p>
            <w:r>
              <w:t>Flutter analyze/test</w:t>
            </w:r>
          </w:p>
        </w:tc>
        <w:tc>
          <w:tcPr>
            <w:tcW w:type="dxa" w:w="3400"/>
          </w:tcPr>
          <w:p>
            <w:r>
              <w:t>BLOCKED</w:t>
            </w:r>
          </w:p>
        </w:tc>
        <w:tc>
          <w:tcPr>
            <w:tcW w:type="dxa" w:w="3400"/>
          </w:tcPr>
          <w:p>
            <w:r>
              <w:t>Flutter SDK is not installed in the execution environment.</w:t>
            </w:r>
          </w:p>
        </w:tc>
      </w:tr>
    </w:tbl>
    <w:p>
      <w:pPr>
        <w:pStyle w:val="Heading1"/>
      </w:pPr>
      <w:r>
        <w:t>4. Bugs Found and Corrective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ID</w:t>
            </w:r>
          </w:p>
        </w:tc>
        <w:tc>
          <w:tcPr>
            <w:tcW w:type="dxa" w:w="2550"/>
          </w:tcPr>
          <w:p>
            <w:r>
              <w:t>Severity</w:t>
            </w:r>
          </w:p>
        </w:tc>
        <w:tc>
          <w:tcPr>
            <w:tcW w:type="dxa" w:w="2550"/>
          </w:tcPr>
          <w:p>
            <w:r>
              <w:t>Finding</w:t>
            </w:r>
          </w:p>
        </w:tc>
        <w:tc>
          <w:tcPr>
            <w:tcW w:type="dxa" w:w="2550"/>
          </w:tcPr>
          <w:p>
            <w:r>
              <w:t>Disposition</w:t>
            </w:r>
          </w:p>
        </w:tc>
      </w:tr>
      <w:tr>
        <w:tc>
          <w:tcPr>
            <w:tcW w:type="dxa" w:w="2550"/>
          </w:tcPr>
          <w:p>
            <w:r>
              <w:t>RC1-001</w:t>
            </w:r>
          </w:p>
        </w:tc>
        <w:tc>
          <w:tcPr>
            <w:tcW w:type="dxa" w:w="2550"/>
          </w:tcPr>
          <w:p>
            <w:r>
              <w:t>Blocker</w:t>
            </w:r>
          </w:p>
        </w:tc>
        <w:tc>
          <w:tcPr>
            <w:tcW w:type="dxa" w:w="2550"/>
          </w:tcPr>
          <w:p>
            <w:r>
              <w:t>No initial Alembic migration existed.</w:t>
            </w:r>
          </w:p>
        </w:tc>
        <w:tc>
          <w:tcPr>
            <w:tcW w:type="dxa" w:w="2550"/>
          </w:tcPr>
          <w:p>
            <w:r>
              <w:t>FIXED – initial production schema migration added.</w:t>
            </w:r>
          </w:p>
        </w:tc>
      </w:tr>
      <w:tr>
        <w:tc>
          <w:tcPr>
            <w:tcW w:type="dxa" w:w="2550"/>
          </w:tcPr>
          <w:p>
            <w:r>
              <w:t>RC1-002</w:t>
            </w:r>
          </w:p>
        </w:tc>
        <w:tc>
          <w:tcPr>
            <w:tcW w:type="dxa" w:w="2550"/>
          </w:tcPr>
          <w:p>
            <w:r>
              <w:t>Blocker</w:t>
            </w:r>
          </w:p>
        </w:tc>
        <w:tc>
          <w:tcPr>
            <w:tcW w:type="dxa" w:w="2550"/>
          </w:tcPr>
          <w:p>
            <w:r>
              <w:t>Backend container started API without applying migrations and seed.</w:t>
            </w:r>
          </w:p>
        </w:tc>
        <w:tc>
          <w:tcPr>
            <w:tcW w:type="dxa" w:w="2550"/>
          </w:tcPr>
          <w:p>
            <w:r>
              <w:t>FIXED – entrypoint now runs migration, idempotent seed and API startup.</w:t>
            </w:r>
          </w:p>
        </w:tc>
      </w:tr>
      <w:tr>
        <w:tc>
          <w:tcPr>
            <w:tcW w:type="dxa" w:w="2550"/>
          </w:tcPr>
          <w:p>
            <w:r>
              <w:t>RC1-003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pgvector registration could fail on a clean database before extension availability.</w:t>
            </w:r>
          </w:p>
        </w:tc>
        <w:tc>
          <w:tcPr>
            <w:tcW w:type="dxa" w:w="2550"/>
          </w:tcPr>
          <w:p>
            <w:r>
              <w:t>FIXED/MITIGATED – migration creates vector extension before application use; connection setup registers vector support.</w:t>
            </w:r>
          </w:p>
        </w:tc>
      </w:tr>
      <w:tr>
        <w:tc>
          <w:tcPr>
            <w:tcW w:type="dxa" w:w="2550"/>
          </w:tcPr>
          <w:p>
            <w:r>
              <w:t>RC1-004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Mock AI provider returned invalid text for structured flashcard/quiz generation.</w:t>
            </w:r>
          </w:p>
        </w:tc>
        <w:tc>
          <w:tcPr>
            <w:tcW w:type="dxa" w:w="2550"/>
          </w:tcPr>
          <w:p>
            <w:r>
              <w:t>FIXED – mock provider returns valid structured JSON for those operations.</w:t>
            </w:r>
          </w:p>
        </w:tc>
      </w:tr>
      <w:tr>
        <w:tc>
          <w:tcPr>
            <w:tcW w:type="dxa" w:w="2550"/>
          </w:tcPr>
          <w:p>
            <w:r>
              <w:t>RC1-005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Gamification service committed inside helper logic, allowing partial flashcard state.</w:t>
            </w:r>
          </w:p>
        </w:tc>
        <w:tc>
          <w:tcPr>
            <w:tcW w:type="dxa" w:w="2550"/>
          </w:tcPr>
          <w:p>
            <w:r>
              <w:t>FIXED – helper flushes and the business operation controls the final commit.</w:t>
            </w:r>
          </w:p>
        </w:tc>
      </w:tr>
      <w:tr>
        <w:tc>
          <w:tcPr>
            <w:tcW w:type="dxa" w:w="2550"/>
          </w:tcPr>
          <w:p>
            <w:r>
              <w:t>RC1-006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AI Chat hardcoded course ID 1.</w:t>
            </w:r>
          </w:p>
        </w:tc>
        <w:tc>
          <w:tcPr>
            <w:tcW w:type="dxa" w:w="2550"/>
          </w:tcPr>
          <w:p>
            <w:r>
              <w:t>FIXED – mobile client now loads and selects an authenticated user course.</w:t>
            </w:r>
          </w:p>
        </w:tc>
      </w:tr>
      <w:tr>
        <w:tc>
          <w:tcPr>
            <w:tcW w:type="dxa" w:w="2550"/>
          </w:tcPr>
          <w:p>
            <w:r>
              <w:t>RC1-007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AI Chat defaulted to OpenAI despite default development configuration using mock/no key.</w:t>
            </w:r>
          </w:p>
        </w:tc>
        <w:tc>
          <w:tcPr>
            <w:tcW w:type="dxa" w:w="2550"/>
          </w:tcPr>
          <w:p>
            <w:r>
              <w:t>FIXED – default provider is mock; OpenAI, Claude and Gemini remain selectable.</w:t>
            </w:r>
          </w:p>
        </w:tc>
      </w:tr>
      <w:tr>
        <w:tc>
          <w:tcPr>
            <w:tcW w:type="dxa" w:w="2550"/>
          </w:tcPr>
          <w:p>
            <w:r>
              <w:t>RC1-008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Backend supported registration but mobile client had no registration screen.</w:t>
            </w:r>
          </w:p>
        </w:tc>
        <w:tc>
          <w:tcPr>
            <w:tcW w:type="dxa" w:w="2550"/>
          </w:tcPr>
          <w:p>
            <w:r>
              <w:t>FIXED – mobile registration flow added.</w:t>
            </w:r>
          </w:p>
        </w:tc>
      </w:tr>
      <w:tr>
        <w:tc>
          <w:tcPr>
            <w:tcW w:type="dxa" w:w="2550"/>
          </w:tcPr>
          <w:p>
            <w:r>
              <w:t>RC1-009</w:t>
            </w:r>
          </w:p>
        </w:tc>
        <w:tc>
          <w:tcPr>
            <w:tcW w:type="dxa" w:w="2550"/>
          </w:tcPr>
          <w:p>
            <w:r>
              <w:t>Low</w:t>
            </w:r>
          </w:p>
        </w:tc>
        <w:tc>
          <w:tcPr>
            <w:tcW w:type="dxa" w:w="2550"/>
          </w:tcPr>
          <w:p>
            <w:r>
              <w:t>Unused Dart imports could cause analyzer warnings.</w:t>
            </w:r>
          </w:p>
        </w:tc>
        <w:tc>
          <w:tcPr>
            <w:tcW w:type="dxa" w:w="2550"/>
          </w:tcPr>
          <w:p>
            <w:r>
              <w:t>FIXED – unused imports removed.</w:t>
            </w:r>
          </w:p>
        </w:tc>
      </w:tr>
      <w:tr>
        <w:tc>
          <w:tcPr>
            <w:tcW w:type="dxa" w:w="2550"/>
          </w:tcPr>
          <w:p>
            <w:r>
              <w:t>RC1-010</w:t>
            </w:r>
          </w:p>
        </w:tc>
        <w:tc>
          <w:tcPr>
            <w:tcW w:type="dxa" w:w="2550"/>
          </w:tcPr>
          <w:p>
            <w:r>
              <w:t>Configuration</w:t>
            </w:r>
          </w:p>
        </w:tc>
        <w:tc>
          <w:tcPr>
            <w:tcW w:type="dxa" w:w="2550"/>
          </w:tcPr>
          <w:p>
            <w:r>
              <w:t>Embedding vector dimension is schema-sensitive.</w:t>
            </w:r>
          </w:p>
        </w:tc>
        <w:tc>
          <w:tcPr>
            <w:tcW w:type="dxa" w:w="2550"/>
          </w:tcPr>
          <w:p>
            <w:r>
              <w:t>DOCUMENTED – RC1 uses 1536 dimensions; provider dimension changes require an Alembic migration.</w:t>
            </w:r>
          </w:p>
        </w:tc>
      </w:tr>
      <w:tr>
        <w:tc>
          <w:tcPr>
            <w:tcW w:type="dxa" w:w="2550"/>
          </w:tcPr>
          <w:p>
            <w:r>
              <w:t>RC1-011</w:t>
            </w:r>
          </w:p>
        </w:tc>
        <w:tc>
          <w:tcPr>
            <w:tcW w:type="dxa" w:w="2550"/>
          </w:tcPr>
          <w:p>
            <w:r>
              <w:t>Release gate</w:t>
            </w:r>
          </w:p>
        </w:tc>
        <w:tc>
          <w:tcPr>
            <w:tcW w:type="dxa" w:w="2550"/>
          </w:tcPr>
          <w:p>
            <w:r>
              <w:t>Docker/PostgreSQL runtime cannot be executed in current environment.</w:t>
            </w:r>
          </w:p>
        </w:tc>
        <w:tc>
          <w:tcPr>
            <w:tcW w:type="dxa" w:w="2550"/>
          </w:tcPr>
          <w:p>
            <w:r>
              <w:t>OPEN GATE – execute RC1 host smoke script on Docker host.</w:t>
            </w:r>
          </w:p>
        </w:tc>
      </w:tr>
      <w:tr>
        <w:tc>
          <w:tcPr>
            <w:tcW w:type="dxa" w:w="2550"/>
          </w:tcPr>
          <w:p>
            <w:r>
              <w:t>RC1-012</w:t>
            </w:r>
          </w:p>
        </w:tc>
        <w:tc>
          <w:tcPr>
            <w:tcW w:type="dxa" w:w="2550"/>
          </w:tcPr>
          <w:p>
            <w:r>
              <w:t>Release gate</w:t>
            </w:r>
          </w:p>
        </w:tc>
        <w:tc>
          <w:tcPr>
            <w:tcW w:type="dxa" w:w="2550"/>
          </w:tcPr>
          <w:p>
            <w:r>
              <w:t>Flutter analyzer/tests cannot be executed in current environment.</w:t>
            </w:r>
          </w:p>
        </w:tc>
        <w:tc>
          <w:tcPr>
            <w:tcW w:type="dxa" w:w="2550"/>
          </w:tcPr>
          <w:p>
            <w:r>
              <w:t>OPEN GATE – execute on host with Flutter SDK.</w:t>
            </w:r>
          </w:p>
        </w:tc>
      </w:tr>
    </w:tbl>
    <w:p>
      <w:pPr>
        <w:pStyle w:val="Heading1"/>
      </w:pPr>
      <w:r>
        <w:t>5. RC1 Host Acceptance Procedure</w:t>
      </w:r>
    </w:p>
    <w:p>
      <w:r>
        <w:t>On the release host, copy .env.example to .env, set development credentials, and execute:</w:t>
      </w:r>
    </w:p>
    <w:p>
      <w:pPr>
        <w:pStyle w:val="NoSpacing"/>
      </w:pPr>
      <w:r>
        <w:rPr>
          <w:rFonts w:ascii="Consolas" w:hAnsi="Consolas"/>
          <w:sz w:val="18"/>
        </w:rPr>
        <w:t>cp .env.example .env</w:t>
        <w:br/>
        <w:t>./scripts/rc1_host_smoke.sh</w:t>
      </w:r>
    </w:p>
    <w:p>
      <w:r>
        <w:t>The script validates Docker Compose, starts a clean stack, waits for API health, verifies Alembic migration status, runs backend tests, checks seeded login and authenticated API access, and runs Flutter pub/get, analyze and test when Flutter is available.</w:t>
      </w:r>
    </w:p>
    <w:p>
      <w:pPr>
        <w:pStyle w:val="Heading1"/>
      </w:pPr>
      <w:r>
        <w:t>6. Final Release Gates</w:t>
      </w:r>
    </w:p>
    <w:p>
      <w:pPr>
        <w:pStyle w:val="ListBullet"/>
      </w:pPr>
      <w:r>
        <w:t>Docker Compose stack starts cleanly from empty volumes.</w:t>
      </w:r>
    </w:p>
    <w:p>
      <w:pPr>
        <w:pStyle w:val="ListBullet"/>
      </w:pPr>
      <w:r>
        <w:t>Alembic reports revision 0001_initial as current.</w:t>
      </w:r>
    </w:p>
    <w:p>
      <w:pPr>
        <w:pStyle w:val="ListBullet"/>
      </w:pPr>
      <w:r>
        <w:t>Seed creates the demo account and baseline course without duplication.</w:t>
      </w:r>
    </w:p>
    <w:p>
      <w:pPr>
        <w:pStyle w:val="ListBullet"/>
      </w:pPr>
      <w:r>
        <w:t>Authentication, refresh token and protected API smoke tests pass.</w:t>
      </w:r>
    </w:p>
    <w:p>
      <w:pPr>
        <w:pStyle w:val="ListBullet"/>
      </w:pPr>
      <w:r>
        <w:t>PDF and DOCX upload successfully creates material chunks and embeddings.</w:t>
      </w:r>
    </w:p>
    <w:p>
      <w:pPr>
        <w:pStyle w:val="ListBullet"/>
      </w:pPr>
      <w:r>
        <w:t>At least one RAG query returns traceable sources.</w:t>
      </w:r>
    </w:p>
    <w:p>
      <w:pPr>
        <w:pStyle w:val="ListBullet"/>
      </w:pPr>
      <w:r>
        <w:t>Flutter analyze returns no blocking issues.</w:t>
      </w:r>
    </w:p>
    <w:p>
      <w:pPr>
        <w:pStyle w:val="ListBullet"/>
      </w:pPr>
      <w:r>
        <w:t>Flutter tests pass.</w:t>
      </w:r>
    </w:p>
    <w:p>
      <w:pPr>
        <w:pStyle w:val="ListBullet"/>
      </w:pPr>
      <w:r>
        <w:t>No unresolved Critical/High defect remains.</w:t>
      </w:r>
    </w:p>
    <w:p>
      <w:pPr>
        <w:pStyle w:val="Heading1"/>
      </w:pPr>
      <w:r>
        <w:t>7. Release Recommendation</w:t>
      </w:r>
    </w:p>
    <w:p>
      <w:r>
        <w:t>The corrected package is suitable to be labeled RC1-CONDITIONAL. It should be distributed to students as Release Candidate 1 only after the host-side Docker/PostgreSQL and Flutter gates complete successfully. Until those environment-dependent checks are executed, it should not be described as a fully runtime-verified production release.</w:t>
      </w:r>
    </w:p>
    <w:p>
      <w:pPr>
        <w:pStyle w:val="Heading1"/>
      </w:pPr>
      <w:r>
        <w:t>8.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Prepared by</w:t>
            </w:r>
          </w:p>
        </w:tc>
        <w:tc>
          <w:tcPr>
            <w:tcW w:type="dxa" w:w="5100"/>
          </w:tcPr>
          <w:p>
            <w:r>
              <w:t>Jerko Bačić / Mentor</w:t>
            </w:r>
          </w:p>
        </w:tc>
      </w:tr>
      <w:tr>
        <w:tc>
          <w:tcPr>
            <w:tcW w:type="dxa" w:w="5100"/>
          </w:tcPr>
          <w:p>
            <w:r>
              <w:t>RC1 build</w:t>
            </w:r>
          </w:p>
        </w:tc>
        <w:tc>
          <w:tcPr>
            <w:tcW w:type="dxa" w:w="5100"/>
          </w:tcPr>
          <w:p>
            <w:r>
              <w:t>AI Study Companion RC1</w:t>
            </w:r>
          </w:p>
        </w:tc>
      </w:tr>
      <w:tr>
        <w:tc>
          <w:tcPr>
            <w:tcW w:type="dxa" w:w="5100"/>
          </w:tcPr>
          <w:p>
            <w:r>
              <w:t>Host verification</w:t>
            </w:r>
          </w:p>
        </w:tc>
        <w:tc>
          <w:tcPr>
            <w:tcW w:type="dxa" w:w="5100"/>
          </w:tcPr>
          <w:p>
            <w:r>
              <w:t>________________________</w:t>
            </w:r>
          </w:p>
        </w:tc>
      </w:tr>
      <w:tr>
        <w:tc>
          <w:tcPr>
            <w:tcW w:type="dxa" w:w="5100"/>
          </w:tcPr>
          <w:p>
            <w:r>
              <w:t>Date / Signature</w:t>
            </w:r>
          </w:p>
        </w:tc>
        <w:tc>
          <w:tcPr>
            <w:tcW w:type="dxa" w:w="5100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