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漳州环境集团 · 仓库管理办法流程图</w:t>
      </w:r>
    </w:p>
    <w:p/>
    <w:p>
      <w:pPr>
        <w:jc w:val="left"/>
      </w:pPr>
      <w:r>
        <w:rPr>
          <w:b/>
          <w:color w:val="1A3C6E"/>
          <w:sz w:val="28"/>
        </w:rPr>
        <w:t>一、采购入库总流程（第三、四章）</w:t>
      </w:r>
    </w:p>
    <w:p>
      <w:pPr>
        <w:spacing w:after="0"/>
      </w:pPr>
    </w:p>
    <w:p>
      <w:drawing>
        <wp:inline distT="0" distB="0" distL="0" distR="0">
          <wp:extent cx="6120000" cy="648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6480000"/>
                    <a:chOff x="0" y="0"/>
                    <a:chExt cx="6120000" cy="6480000"/>
                  </a:xfrm>
                </a:grpSpPr>
                <a:sp>
                  <a:nvSpPr>
                    <a:cNvPr id="98552" name="仓库管理员制定采购计划&#10;（日常消耗量/设"/>
                    <a:cNvSpPr/>
                    <a:nvPr/>
                  </a:nvSpPr>
                  <a:spPr>
                    <a:xfrm>
                      <a:off x="1980000" y="72000"/>
                      <a:ext cx="21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仓库管理员制定采购计划
（日常消耗量/设备型号）</a:t>
                      </a:r>
                      <a:endParaRPr sz="800" lang="zh-CN"/>
                    </a:p>
                  </a:txBody>
                </a:sp>
                <a:sp>
                  <a:nvSpPr>
                    <a:cNvPr id="14431" name="物资类型？"/>
                    <a:cNvSpPr/>
                    <a:nvPr/>
                  </a:nvSpPr>
                  <a:spPr>
                    <a:xfrm>
                      <a:off x="2160000" y="648000"/>
                      <a:ext cx="1800000" cy="648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物资类型？</a:t>
                      </a:r>
                      <a:endParaRPr sz="700" lang="zh-CN"/>
                    </a:p>
                  </a:txBody>
                </a:sp>
                <a:sp>
                  <a:nvSpPr>
                    <a:cNvPr id="28393" name="常规物资&#10;根据消耗量增减库存"/>
                    <a:cNvSpPr/>
                    <a:nvPr/>
                  </a:nvSpPr>
                  <a:spPr>
                    <a:xfrm>
                      <a:off x="108000" y="1512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常规物资
根据消耗量增减库存</a:t>
                      </a:r>
                      <a:endParaRPr sz="800" lang="zh-CN"/>
                    </a:p>
                  </a:txBody>
                </a:sp>
                <a:sp>
                  <a:nvSpPr>
                    <a:cNvPr id="62594" name="非常规/备件&#10;班组长上报《采购申请单》"/>
                    <a:cNvSpPr/>
                    <a:nvPr/>
                  </a:nvSpPr>
                  <a:spPr>
                    <a:xfrm>
                      <a:off x="4140000" y="1512000"/>
                      <a:ext cx="187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非常规/备件
班组长上报《采购申请单》</a:t>
                      </a:r>
                      <a:endParaRPr sz="800" lang="zh-CN"/>
                    </a:p>
                  </a:txBody>
                </a:sp>
                <a:sp>
                  <a:nvSpPr>
                    <a:cNvPr id="17668" name="仓库管理员核对：名称/型号/数量 → 报"/>
                    <a:cNvSpPr/>
                    <a:nvPr/>
                  </a:nvSpPr>
                  <a:spPr>
                    <a:xfrm>
                      <a:off x="1080000" y="2160000"/>
                      <a:ext cx="39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仓库管理员核对：名称/型号/数量 → 报送采购员</a:t>
                      </a:r>
                      <a:endParaRPr sz="800" lang="zh-CN"/>
                    </a:p>
                  </a:txBody>
                </a:sp>
                <a:sp>
                  <a:nvSpPr>
                    <a:cNvPr id="64242" name="金额判断？"/>
                    <a:cNvSpPr/>
                    <a:nvPr/>
                  </a:nvSpPr>
                  <a:spPr>
                    <a:xfrm>
                      <a:off x="2160000" y="2736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金额判断？</a:t>
                      </a:r>
                      <a:endParaRPr sz="700" lang="zh-CN"/>
                    </a:p>
                  </a:txBody>
                </a:sp>
                <a:sp>
                  <a:nvSpPr>
                    <a:cNvPr id="83011" name="≤1000元&#10;直接采购"/>
                    <a:cNvSpPr/>
                    <a:nvPr/>
                  </a:nvSpPr>
                  <a:spPr>
                    <a:xfrm>
                      <a:off x="72000" y="3528000"/>
                      <a:ext cx="14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≤1000元
直接采购</a:t>
                      </a:r>
                      <a:endParaRPr sz="800" lang="zh-CN"/>
                    </a:p>
                  </a:txBody>
                </a:sp>
                <a:sp>
                  <a:nvSpPr>
                    <a:cNvPr id="12022" name="1000~3000元&#10;班组长签字"/>
                    <a:cNvSpPr/>
                    <a:nvPr/>
                  </a:nvSpPr>
                  <a:spPr>
                    <a:xfrm>
                      <a:off x="1620000" y="3528000"/>
                      <a:ext cx="151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1000~3000元
班组长签字</a:t>
                      </a:r>
                      <a:endParaRPr sz="800" lang="zh-CN"/>
                    </a:p>
                  </a:txBody>
                </a:sp>
                <a:sp>
                  <a:nvSpPr>
                    <a:cNvPr id="71421" name="＞3000元&#10;部门负责人签字"/>
                    <a:cNvSpPr/>
                    <a:nvPr/>
                  </a:nvSpPr>
                  <a:spPr>
                    <a:xfrm>
                      <a:off x="3240000" y="3528000"/>
                      <a:ext cx="151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＞3000元
部门负责人签字</a:t>
                      </a:r>
                      <a:endParaRPr sz="800" lang="zh-CN"/>
                    </a:p>
                  </a:txBody>
                </a:sp>
                <a:sp>
                  <a:nvSpPr>
                    <a:cNvPr id="56057" name="采购员按《物资采购管理实施细则》询价、报"/>
                    <a:cNvSpPr/>
                    <a:nvPr/>
                  </a:nvSpPr>
                  <a:spPr>
                    <a:xfrm>
                      <a:off x="1620000" y="4104000"/>
                      <a:ext cx="28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采购员按《物资采购管理实施细则》询价、报批、购买</a:t>
                      </a:r>
                      <a:endParaRPr sz="800" lang="zh-CN"/>
                    </a:p>
                  </a:txBody>
                </a:sp>
                <a:sp>
                  <a:nvSpPr>
                    <a:cNvPr id="43906" name="供应商到货 → 仓库管理员清点验收（品种"/>
                    <a:cNvSpPr/>
                    <a:nvPr/>
                  </a:nvSpPr>
                  <a:spPr>
                    <a:xfrm>
                      <a:off x="1620000" y="4680000"/>
                      <a:ext cx="28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供应商到货 → 仓库管理员清点验收（品种/数量/质量）</a:t>
                      </a:r>
                      <a:endParaRPr sz="800" lang="zh-CN"/>
                    </a:p>
                  </a:txBody>
                </a:sp>
                <a:sp>
                  <a:nvSpPr>
                    <a:cNvPr id="55355" name="检验结果？"/>
                    <a:cNvSpPr/>
                    <a:nvPr/>
                  </a:nvSpPr>
                  <a:spPr>
                    <a:xfrm>
                      <a:off x="2160000" y="5256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检验结果？</a:t>
                      </a:r>
                      <a:endParaRPr sz="700" lang="zh-CN"/>
                    </a:p>
                  </a:txBody>
                </a:sp>
                <a:sp>
                  <a:nvSpPr>
                    <a:cNvPr id="99536" name="合格：签字确认 → 系统入库&#10;→ 扫描留"/>
                    <a:cNvSpPr/>
                    <a:nvPr/>
                  </a:nvSpPr>
                  <a:spPr>
                    <a:xfrm>
                      <a:off x="3240000" y="5940000"/>
                      <a:ext cx="27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合格：签字确认 → 系统入库
→ 扫描留档 → 分类存放</a:t>
                      </a:r>
                      <a:endParaRPr sz="800" lang="zh-CN"/>
                    </a:p>
                  </a:txBody>
                </a:sp>
                <a:sp>
                  <a:nvSpPr>
                    <a:cNvPr id="40751" name="破损/不符：向供应商/运输公司&#10;索赔，分"/>
                    <a:cNvSpPr/>
                    <a:nvPr/>
                  </a:nvSpPr>
                  <a:spPr>
                    <a:xfrm>
                      <a:off x="108000" y="5940000"/>
                      <a:ext cx="23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破损/不符：向供应商/运输公司
索赔，分区管理</a:t>
                      </a:r>
                      <a:endParaRPr sz="800" lang="zh-CN"/>
                    </a:p>
                  </a:txBody>
                </a:sp>
                <a:sp>
                  <a:nvSpPr>
                    <a:cNvPr id="9160" name="label"/>
                    <a:cNvSpPr/>
                    <a:nvPr/>
                  </a:nvSpPr>
                  <a:spPr>
                    <a:xfrm>
                      <a:off x="2340000" y="540000"/>
                      <a:ext cx="108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3898" name="label"/>
                    <a:cNvSpPr/>
                    <a:nvPr/>
                  </a:nvSpPr>
                  <a:spPr>
                    <a:xfrm>
                      <a:off x="900000" y="129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 常规</a:t>
                      </a:r>
                      <a:endParaRPr sz="500" lang="zh-CN"/>
                    </a:p>
                  </a:txBody>
                </a:sp>
                <a:sp>
                  <a:nvSpPr>
                    <a:cNvPr id="27950" name="label"/>
                    <a:cNvSpPr/>
                    <a:nvPr/>
                  </a:nvSpPr>
                  <a:spPr>
                    <a:xfrm>
                      <a:off x="4500000" y="129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 非常规</a:t>
                      </a:r>
                      <a:endParaRPr sz="500" lang="zh-CN"/>
                    </a:p>
                  </a:txBody>
                </a:sp>
                <a:sp>
                  <a:nvSpPr>
                    <a:cNvPr id="51620" name="label"/>
                    <a:cNvSpPr/>
                    <a:nvPr/>
                  </a:nvSpPr>
                  <a:spPr>
                    <a:xfrm>
                      <a:off x="2700000" y="198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3815" name="label"/>
                    <a:cNvSpPr/>
                    <a:nvPr/>
                  </a:nvSpPr>
                  <a:spPr>
                    <a:xfrm>
                      <a:off x="2700000" y="259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371" name="label"/>
                    <a:cNvSpPr/>
                    <a:nvPr/>
                  </a:nvSpPr>
                  <a:spPr>
                    <a:xfrm>
                      <a:off x="540000" y="33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</a:t>
                      </a:r>
                      <a:endParaRPr sz="500" lang="zh-CN"/>
                    </a:p>
                  </a:txBody>
                </a:sp>
                <a:sp>
                  <a:nvSpPr>
                    <a:cNvPr id="95378" name="label"/>
                    <a:cNvSpPr/>
                    <a:nvPr/>
                  </a:nvSpPr>
                  <a:spPr>
                    <a:xfrm>
                      <a:off x="2160000" y="33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↓</a:t>
                      </a:r>
                      <a:endParaRPr sz="500" lang="zh-CN"/>
                    </a:p>
                  </a:txBody>
                </a:sp>
                <a:sp>
                  <a:nvSpPr>
                    <a:cNvPr id="16833" name="label"/>
                    <a:cNvSpPr/>
                    <a:nvPr/>
                  </a:nvSpPr>
                  <a:spPr>
                    <a:xfrm>
                      <a:off x="3780000" y="33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</a:t>
                      </a:r>
                      <a:endParaRPr sz="500" lang="zh-CN"/>
                    </a:p>
                  </a:txBody>
                </a:sp>
                <a:sp>
                  <a:nvSpPr>
                    <a:cNvPr id="19986" name="label"/>
                    <a:cNvSpPr/>
                    <a:nvPr/>
                  </a:nvSpPr>
                  <a:spPr>
                    <a:xfrm>
                      <a:off x="2700000" y="396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5862" name="label"/>
                    <a:cNvSpPr/>
                    <a:nvPr/>
                  </a:nvSpPr>
                  <a:spPr>
                    <a:xfrm>
                      <a:off x="2700000" y="453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87585" name="label"/>
                    <a:cNvSpPr/>
                    <a:nvPr/>
                  </a:nvSpPr>
                  <a:spPr>
                    <a:xfrm>
                      <a:off x="2700000" y="511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4105" name="label"/>
                    <a:cNvSpPr/>
                    <a:nvPr/>
                  </a:nvSpPr>
                  <a:spPr>
                    <a:xfrm>
                      <a:off x="3780000" y="532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006100"/>
                          </a:solidFill>
                        </a:rPr>
                        <a:t>→ 合格</a:t>
                      </a:r>
                      <a:endParaRPr sz="500" lang="zh-CN"/>
                    </a:p>
                  </a:txBody>
                </a:sp>
                <a:sp>
                  <a:nvSpPr>
                    <a:cNvPr id="95545" name="label"/>
                    <a:cNvSpPr/>
                    <a:nvPr/>
                  </a:nvSpPr>
                  <a:spPr>
                    <a:xfrm>
                      <a:off x="900000" y="532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9C0006"/>
                          </a:solidFill>
                        </a:rPr>
                        <a:t>→ 不合格</a:t>
                      </a:r>
                      <a:endParaRPr sz="5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二、出库领用流程（第五章）</w:t>
      </w:r>
    </w:p>
    <w:p>
      <w:pPr>
        <w:spacing w:after="0"/>
      </w:pPr>
    </w:p>
    <w:p>
      <w:drawing>
        <wp:inline distT="0" distB="0" distL="0" distR="0">
          <wp:extent cx="6120000" cy="576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5760000"/>
                    <a:chOff x="0" y="0"/>
                    <a:chExt cx="6120000" cy="5760000"/>
                  </a:xfrm>
                </a:grpSpPr>
                <a:sp>
                  <a:nvSpPr>
                    <a:cNvPr id="97663" name="领料人提交《仓库物资申领单》&#10;（附件2）"/>
                    <a:cNvSpPr/>
                    <a:nvPr/>
                  </a:nvSpPr>
                  <a:spPr>
                    <a:xfrm>
                      <a:off x="1980000" y="72000"/>
                      <a:ext cx="21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领料人提交《仓库物资申领单》
（附件2）</a:t>
                      </a:r>
                      <a:endParaRPr sz="800" lang="zh-CN"/>
                    </a:p>
                  </a:txBody>
                </a:sp>
                <a:sp>
                  <a:nvSpPr>
                    <a:cNvPr id="30970" name="金额判断？"/>
                    <a:cNvSpPr/>
                    <a:nvPr/>
                  </a:nvSpPr>
                  <a:spPr>
                    <a:xfrm>
                      <a:off x="2160000" y="648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金额判断？</a:t>
                      </a:r>
                      <a:endParaRPr sz="700" lang="zh-CN"/>
                    </a:p>
                  </a:txBody>
                </a:sp>
                <a:sp>
                  <a:nvSpPr>
                    <a:cNvPr id="29469" name="≤1000元&#10;申领单审批完整"/>
                    <a:cNvSpPr/>
                    <a:nvPr/>
                  </a:nvSpPr>
                  <a:spPr>
                    <a:xfrm>
                      <a:off x="180000" y="1368000"/>
                      <a:ext cx="151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≤1000元
申领单审批完整</a:t>
                      </a:r>
                      <a:endParaRPr sz="800" lang="zh-CN"/>
                    </a:p>
                  </a:txBody>
                </a:sp>
                <a:sp>
                  <a:nvSpPr>
                    <a:cNvPr id="96090" name="1000~3000元&#10;填附件3+班组长签"/>
                    <a:cNvSpPr/>
                    <a:nvPr/>
                  </a:nvSpPr>
                  <a:spPr>
                    <a:xfrm>
                      <a:off x="2304000" y="1368000"/>
                      <a:ext cx="151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1000~3000元
填附件3+班组长签字</a:t>
                      </a:r>
                      <a:endParaRPr sz="800" lang="zh-CN"/>
                    </a:p>
                  </a:txBody>
                </a:sp>
                <a:sp>
                  <a:nvSpPr>
                    <a:cNvPr id="51448" name="＞3000元&#10;填附件3+部门负责人签字"/>
                    <a:cNvSpPr/>
                    <a:nvPr/>
                  </a:nvSpPr>
                  <a:spPr>
                    <a:xfrm>
                      <a:off x="4428000" y="1368000"/>
                      <a:ext cx="1512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＞3000元
填附件3+部门负责人签字</a:t>
                      </a:r>
                      <a:endParaRPr sz="800" lang="zh-CN"/>
                    </a:p>
                  </a:txBody>
                </a:sp>
                <a:sp>
                  <a:nvSpPr>
                    <a:cNvPr id="22633" name="仓库管理员核对：设备编号/型号/名称/数"/>
                    <a:cNvSpPr/>
                    <a:nvPr/>
                  </a:nvSpPr>
                  <a:spPr>
                    <a:xfrm>
                      <a:off x="1080000" y="2015999"/>
                      <a:ext cx="39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仓库管理员核对：设备编号/型号/名称/数量是否完整</a:t>
                      </a:r>
                      <a:endParaRPr sz="800" lang="zh-CN"/>
                    </a:p>
                  </a:txBody>
                </a:sp>
                <a:sp>
                  <a:nvSpPr>
                    <a:cNvPr id="9744" name="签字是否完整？"/>
                    <a:cNvSpPr/>
                    <a:nvPr/>
                  </a:nvSpPr>
                  <a:spPr>
                    <a:xfrm>
                      <a:off x="2160000" y="2592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签字是否完整？</a:t>
                      </a:r>
                      <a:endParaRPr sz="700" lang="zh-CN"/>
                    </a:p>
                  </a:txBody>
                </a:sp>
                <a:sp>
                  <a:nvSpPr>
                    <a:cNvPr id="39110" name="不完整 → 拒绝发货"/>
                    <a:cNvSpPr/>
                    <a:nvPr/>
                  </a:nvSpPr>
                  <a:spPr>
                    <a:xfrm>
                      <a:off x="3600000" y="2592000"/>
                      <a:ext cx="23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不完整 → 拒绝发货</a:t>
                      </a:r>
                      <a:endParaRPr sz="800" lang="zh-CN"/>
                    </a:p>
                  </a:txBody>
                </a:sp>
                <a:sp>
                  <a:nvSpPr>
                    <a:cNvPr id="70579" name="完整：领料人对配件完好性二次检验&#10;有异议"/>
                    <a:cNvSpPr/>
                    <a:nvPr/>
                  </a:nvSpPr>
                  <a:spPr>
                    <a:xfrm>
                      <a:off x="1440000" y="3348000"/>
                      <a:ext cx="32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完整：领料人对配件完好性二次检验
有异议在申领单中手写注明</a:t>
                      </a:r>
                      <a:endParaRPr sz="800" lang="zh-CN"/>
                    </a:p>
                  </a:txBody>
                </a:sp>
                <a:sp>
                  <a:nvSpPr>
                    <a:cNvPr id="86088" name="领料人签字？"/>
                    <a:cNvSpPr/>
                    <a:nvPr/>
                  </a:nvSpPr>
                  <a:spPr>
                    <a:xfrm>
                      <a:off x="2160000" y="3924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领料人签字？</a:t>
                      </a:r>
                      <a:endParaRPr sz="700" lang="zh-CN"/>
                    </a:p>
                  </a:txBody>
                </a:sp>
                <a:sp>
                  <a:nvSpPr>
                    <a:cNvPr id="76683" name="不签字 → 拒绝发货"/>
                    <a:cNvSpPr/>
                    <a:nvPr/>
                  </a:nvSpPr>
                  <a:spPr>
                    <a:xfrm>
                      <a:off x="3600000" y="3924000"/>
                      <a:ext cx="23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不签字 → 拒绝发货</a:t>
                      </a:r>
                      <a:endParaRPr sz="800" lang="zh-CN"/>
                    </a:p>
                  </a:txBody>
                </a:sp>
                <a:sp>
                  <a:nvSpPr>
                    <a:cNvPr id="41340" name="签字：发放出库，系统出库&#10;三方一致（实物"/>
                    <a:cNvSpPr/>
                    <a:nvPr/>
                  </a:nvSpPr>
                  <a:spPr>
                    <a:xfrm>
                      <a:off x="1440000" y="4680000"/>
                      <a:ext cx="32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签字：发放出库，系统出库
三方一致（实物/申领单/系统）</a:t>
                      </a:r>
                      <a:endParaRPr sz="800" lang="zh-CN"/>
                    </a:p>
                  </a:txBody>
                </a:sp>
                <a:sp>
                  <a:nvSpPr>
                    <a:cNvPr id="73721" name="特殊情况：班组长代签 → 追溯签字&#10;每周"/>
                    <a:cNvSpPr/>
                    <a:nvPr/>
                  </a:nvSpPr>
                  <a:spPr>
                    <a:xfrm>
                      <a:off x="1440000" y="5220000"/>
                      <a:ext cx="32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E2EFDA"/>
                    </a:solidFill>
                    <a:ln w="9525">
                      <a:solidFill>
                        <a:srgbClr val="548235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特殊情况：班组长代签 → 追溯签字
每周五检查 → 未完整上报</a:t>
                      </a:r>
                      <a:endParaRPr sz="800" lang="zh-CN"/>
                    </a:p>
                  </a:txBody>
                </a:sp>
                <a:sp>
                  <a:nvSpPr>
                    <a:cNvPr id="17220" name="label"/>
                    <a:cNvSpPr/>
                    <a:nvPr/>
                  </a:nvSpPr>
                  <a:spPr>
                    <a:xfrm>
                      <a:off x="2700000" y="54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7019" name="label"/>
                    <a:cNvSpPr/>
                    <a:nvPr/>
                  </a:nvSpPr>
                  <a:spPr>
                    <a:xfrm>
                      <a:off x="792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</a:t>
                      </a:r>
                      <a:endParaRPr sz="500" lang="zh-CN"/>
                    </a:p>
                  </a:txBody>
                </a:sp>
                <a:sp>
                  <a:nvSpPr>
                    <a:cNvPr id="95913" name="label"/>
                    <a:cNvSpPr/>
                    <a:nvPr/>
                  </a:nvSpPr>
                  <a:spPr>
                    <a:xfrm>
                      <a:off x="288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↓</a:t>
                      </a:r>
                      <a:endParaRPr sz="500" lang="zh-CN"/>
                    </a:p>
                  </a:txBody>
                </a:sp>
                <a:sp>
                  <a:nvSpPr>
                    <a:cNvPr id="28848" name="label"/>
                    <a:cNvSpPr/>
                    <a:nvPr/>
                  </a:nvSpPr>
                  <a:spPr>
                    <a:xfrm>
                      <a:off x="486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</a:t>
                      </a:r>
                      <a:endParaRPr sz="500" lang="zh-CN"/>
                    </a:p>
                  </a:txBody>
                </a:sp>
                <a:sp>
                  <a:nvSpPr>
                    <a:cNvPr id="52064" name="label"/>
                    <a:cNvSpPr/>
                    <a:nvPr/>
                  </a:nvSpPr>
                  <a:spPr>
                    <a:xfrm>
                      <a:off x="2700000" y="187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90478" name="label"/>
                    <a:cNvSpPr/>
                    <a:nvPr/>
                  </a:nvSpPr>
                  <a:spPr>
                    <a:xfrm>
                      <a:off x="2700000" y="244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54407" name="label"/>
                    <a:cNvSpPr/>
                    <a:nvPr/>
                  </a:nvSpPr>
                  <a:spPr>
                    <a:xfrm>
                      <a:off x="4320000" y="259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9C0006"/>
                          </a:solidFill>
                        </a:rPr>
                        <a:t>→ 不完整</a:t>
                      </a:r>
                      <a:endParaRPr sz="500" lang="zh-CN"/>
                    </a:p>
                  </a:txBody>
                </a:sp>
                <a:sp>
                  <a:nvSpPr>
                    <a:cNvPr id="44986" name="label"/>
                    <a:cNvSpPr/>
                    <a:nvPr/>
                  </a:nvSpPr>
                  <a:spPr>
                    <a:xfrm>
                      <a:off x="2700000" y="320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 完整</a:t>
                      </a:r>
                      <a:endParaRPr sz="600" lang="zh-CN"/>
                    </a:p>
                  </a:txBody>
                </a:sp>
                <a:sp>
                  <a:nvSpPr>
                    <a:cNvPr id="82765" name="label"/>
                    <a:cNvSpPr/>
                    <a:nvPr/>
                  </a:nvSpPr>
                  <a:spPr>
                    <a:xfrm>
                      <a:off x="2700000" y="378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30249" name="label"/>
                    <a:cNvSpPr/>
                    <a:nvPr/>
                  </a:nvSpPr>
                  <a:spPr>
                    <a:xfrm>
                      <a:off x="4320000" y="39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9C0006"/>
                          </a:solidFill>
                        </a:rPr>
                        <a:t>→ 不签</a:t>
                      </a:r>
                      <a:endParaRPr sz="500" lang="zh-CN"/>
                    </a:p>
                  </a:txBody>
                </a:sp>
                <a:sp>
                  <a:nvSpPr>
                    <a:cNvPr id="6004" name="label"/>
                    <a:cNvSpPr/>
                    <a:nvPr/>
                  </a:nvSpPr>
                  <a:spPr>
                    <a:xfrm>
                      <a:off x="2700000" y="453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 签字</a:t>
                      </a:r>
                      <a:endParaRPr sz="6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三、借料管理流程（第五章 第十七条）</w:t>
      </w:r>
    </w:p>
    <w:p>
      <w:pPr>
        <w:spacing w:after="0"/>
      </w:pPr>
    </w:p>
    <w:p>
      <w:drawing>
        <wp:inline distT="0" distB="0" distL="0" distR="0">
          <wp:extent cx="6120000" cy="432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4320000"/>
                    <a:chOff x="0" y="0"/>
                    <a:chExt cx="6120000" cy="4320000"/>
                  </a:xfrm>
                </a:grpSpPr>
                <a:sp>
                  <a:nvSpPr>
                    <a:cNvPr id="32386" name="填写《临时借料单》（附件4）&#10;班组长签字"/>
                    <a:cNvSpPr/>
                    <a:nvPr/>
                  </a:nvSpPr>
                  <a:spPr>
                    <a:xfrm>
                      <a:off x="1980000" y="72000"/>
                      <a:ext cx="21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填写《临时借料单》（附件4）
班组长签字</a:t>
                      </a:r>
                      <a:endParaRPr sz="800" lang="zh-CN"/>
                    </a:p>
                  </a:txBody>
                </a:sp>
                <a:sp>
                  <a:nvSpPr>
                    <a:cNvPr id="36292" name="借料价值？"/>
                    <a:cNvSpPr/>
                    <a:nvPr/>
                  </a:nvSpPr>
                  <a:spPr>
                    <a:xfrm>
                      <a:off x="2160000" y="648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借料价值？</a:t>
                      </a:r>
                      <a:endParaRPr sz="700" lang="zh-CN"/>
                    </a:p>
                  </a:txBody>
                </a:sp>
                <a:sp>
                  <a:nvSpPr>
                    <a:cNvPr id="26912" name="≤1000元：直接发料出借"/>
                    <a:cNvSpPr/>
                    <a:nvPr/>
                  </a:nvSpPr>
                  <a:spPr>
                    <a:xfrm>
                      <a:off x="180000" y="1368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≤1000元：直接发料出借</a:t>
                      </a:r>
                      <a:endParaRPr sz="800" lang="zh-CN"/>
                    </a:p>
                  </a:txBody>
                </a:sp>
                <a:sp>
                  <a:nvSpPr>
                    <a:cNvPr id="32923" name="＞1000元：填《贵重审批表》（附件5）"/>
                    <a:cNvSpPr/>
                    <a:nvPr/>
                  </a:nvSpPr>
                  <a:spPr>
                    <a:xfrm>
                      <a:off x="3420000" y="1368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＞1000元：填《贵重审批表》（附件5）
分管领导审批后借出</a:t>
                      </a:r>
                      <a:endParaRPr sz="800" lang="zh-CN"/>
                    </a:p>
                  </a:txBody>
                </a:sp>
                <a:sp>
                  <a:nvSpPr>
                    <a:cNvPr id="43378" name="借料时长判断"/>
                    <a:cNvSpPr/>
                    <a:nvPr/>
                  </a:nvSpPr>
                  <a:spPr>
                    <a:xfrm>
                      <a:off x="720000" y="2015999"/>
                      <a:ext cx="46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借料时长判断</a:t>
                      </a:r>
                      <a:endParaRPr sz="800" lang="zh-CN"/>
                    </a:p>
                  </a:txBody>
                </a:sp>
                <a:sp>
                  <a:nvSpPr>
                    <a:cNvPr id="52745" name="当天归还&#10;检查完好性→签字归还"/>
                    <a:cNvSpPr/>
                    <a:nvPr/>
                  </a:nvSpPr>
                  <a:spPr>
                    <a:xfrm>
                      <a:off x="108000" y="2628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当天归还
检查完好性→签字归还</a:t>
                      </a:r>
                      <a:endParaRPr sz="800" lang="zh-CN"/>
                    </a:p>
                  </a:txBody>
                </a:sp>
                <a:sp>
                  <a:nvSpPr>
                    <a:cNvPr id="53362" name="当天无法归还&#10;上报分管领导&#10;确认归还日期"/>
                    <a:cNvSpPr/>
                    <a:nvPr/>
                  </a:nvSpPr>
                  <a:spPr>
                    <a:xfrm>
                      <a:off x="2160000" y="2628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当天无法归还
上报分管领导
确认归还日期</a:t>
                      </a:r>
                      <a:endParaRPr sz="800" lang="zh-CN"/>
                    </a:p>
                  </a:txBody>
                </a:sp>
                <a:sp>
                  <a:nvSpPr>
                    <a:cNvPr id="32128" name="逾期未归还&#10;上报仓库管理部门"/>
                    <a:cNvSpPr/>
                    <a:nvPr/>
                  </a:nvSpPr>
                  <a:spPr>
                    <a:xfrm>
                      <a:off x="4212000" y="2628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逾期未归还
上报仓库管理部门</a:t>
                      </a:r>
                      <a:endParaRPr sz="800" lang="zh-CN"/>
                    </a:p>
                  </a:txBody>
                </a:sp>
                <a:sp>
                  <a:nvSpPr>
                    <a:cNvPr id="90780" name="归还时：仓库管理员检查完好性&#10;借料人签字"/>
                    <a:cNvSpPr/>
                    <a:nvPr/>
                  </a:nvSpPr>
                  <a:spPr>
                    <a:xfrm>
                      <a:off x="1440000" y="3311999"/>
                      <a:ext cx="324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归还时：仓库管理员检查完好性
借料人签字确认，做好记录</a:t>
                      </a:r>
                      <a:endParaRPr sz="800" lang="zh-CN"/>
                    </a:p>
                  </a:txBody>
                </a:sp>
                <a:sp>
                  <a:nvSpPr>
                    <a:cNvPr id="40333" name="label"/>
                    <a:cNvSpPr/>
                    <a:nvPr/>
                  </a:nvSpPr>
                  <a:spPr>
                    <a:xfrm>
                      <a:off x="2700000" y="54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5973" name="label"/>
                    <a:cNvSpPr/>
                    <a:nvPr/>
                  </a:nvSpPr>
                  <a:spPr>
                    <a:xfrm>
                      <a:off x="126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 ≤1000</a:t>
                      </a:r>
                      <a:endParaRPr sz="500" lang="zh-CN"/>
                    </a:p>
                  </a:txBody>
                </a:sp>
                <a:sp>
                  <a:nvSpPr>
                    <a:cNvPr id="77590" name="label"/>
                    <a:cNvSpPr/>
                    <a:nvPr/>
                  </a:nvSpPr>
                  <a:spPr>
                    <a:xfrm>
                      <a:off x="432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 ＞1000</a:t>
                      </a:r>
                      <a:endParaRPr sz="500" lang="zh-CN"/>
                    </a:p>
                  </a:txBody>
                </a:sp>
                <a:sp>
                  <a:nvSpPr>
                    <a:cNvPr id="44018" name="label"/>
                    <a:cNvSpPr/>
                    <a:nvPr/>
                  </a:nvSpPr>
                  <a:spPr>
                    <a:xfrm>
                      <a:off x="2700000" y="187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33411" name="label"/>
                    <a:cNvSpPr/>
                    <a:nvPr/>
                  </a:nvSpPr>
                  <a:spPr>
                    <a:xfrm>
                      <a:off x="900000" y="24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</a:t>
                      </a:r>
                      <a:endParaRPr sz="500" lang="zh-CN"/>
                    </a:p>
                  </a:txBody>
                </a:sp>
                <a:sp>
                  <a:nvSpPr>
                    <a:cNvPr id="2869" name="label"/>
                    <a:cNvSpPr/>
                    <a:nvPr/>
                  </a:nvSpPr>
                  <a:spPr>
                    <a:xfrm>
                      <a:off x="2700000" y="24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↓</a:t>
                      </a:r>
                      <a:endParaRPr sz="500" lang="zh-CN"/>
                    </a:p>
                  </a:txBody>
                </a:sp>
                <a:sp>
                  <a:nvSpPr>
                    <a:cNvPr id="40091" name="label"/>
                    <a:cNvSpPr/>
                    <a:nvPr/>
                  </a:nvSpPr>
                  <a:spPr>
                    <a:xfrm>
                      <a:off x="4680000" y="24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</a:t>
                      </a:r>
                      <a:endParaRPr sz="500" lang="zh-CN"/>
                    </a:p>
                  </a:txBody>
                </a:sp>
                <a:sp>
                  <a:nvSpPr>
                    <a:cNvPr id="93440" name="label"/>
                    <a:cNvSpPr/>
                    <a:nvPr/>
                  </a:nvSpPr>
                  <a:spPr>
                    <a:xfrm>
                      <a:off x="2700000" y="316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四、配件退回流程（第五章 第十九条）</w:t>
      </w:r>
    </w:p>
    <w:p>
      <w:pPr>
        <w:spacing w:after="0"/>
      </w:pPr>
    </w:p>
    <w:p>
      <w:drawing>
        <wp:inline distT="0" distB="0" distL="0" distR="0">
          <wp:extent cx="6120000" cy="360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3600000"/>
                    <a:chOff x="0" y="0"/>
                    <a:chExt cx="6120000" cy="3600000"/>
                  </a:xfrm>
                </a:grpSpPr>
                <a:sp>
                  <a:nvSpPr>
                    <a:cNvPr id="58124" name="维修工/机务员判断失误未用上 或 维修剩"/>
                    <a:cNvSpPr/>
                    <a:nvPr/>
                  </a:nvSpPr>
                  <a:spPr>
                    <a:xfrm>
                      <a:off x="1080000" y="72000"/>
                      <a:ext cx="39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维修工/机务员判断失误未用上 或 维修剩余未使用配件
清点核对，确保无损可再次使用</a:t>
                      </a:r>
                      <a:endParaRPr sz="800" lang="zh-CN"/>
                    </a:p>
                  </a:txBody>
                </a:sp>
                <a:sp>
                  <a:nvSpPr>
                    <a:cNvPr id="50967" name="退回时间？"/>
                    <a:cNvSpPr/>
                    <a:nvPr/>
                  </a:nvSpPr>
                  <a:spPr>
                    <a:xfrm>
                      <a:off x="2160000" y="648000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退回时间？</a:t>
                      </a:r>
                      <a:endParaRPr sz="700" lang="zh-CN"/>
                    </a:p>
                  </a:txBody>
                </a:sp>
                <a:sp>
                  <a:nvSpPr>
                    <a:cNvPr id="4952" name="当月（25-30日退件窗口期）&#10;当月内送"/>
                    <a:cNvSpPr/>
                    <a:nvPr/>
                  </a:nvSpPr>
                  <a:spPr>
                    <a:xfrm>
                      <a:off x="180000" y="1368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当月（25-30日退件窗口期）
当月内送至仓库办理退件</a:t>
                      </a:r>
                      <a:endParaRPr sz="800" lang="zh-CN"/>
                    </a:p>
                  </a:txBody>
                </a:sp>
                <a:sp>
                  <a:nvSpPr>
                    <a:cNvPr id="57703" name="跨月&#10;班组长与仓库负责人沟通&#10;采用次月红"/>
                    <a:cNvSpPr/>
                    <a:nvPr/>
                  </a:nvSpPr>
                  <a:spPr>
                    <a:xfrm>
                      <a:off x="3420000" y="1368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跨月
班组长与仓库负责人沟通
采用次月红冲入库退件</a:t>
                      </a:r>
                      <a:endParaRPr sz="800" lang="zh-CN"/>
                    </a:p>
                  </a:txBody>
                </a:sp>
                <a:sp>
                  <a:nvSpPr>
                    <a:cNvPr id="28203" name="仓库管理员清点验收&#10;办理退库手续"/>
                    <a:cNvSpPr/>
                    <a:nvPr/>
                  </a:nvSpPr>
                  <a:spPr>
                    <a:xfrm>
                      <a:off x="1620000" y="2015999"/>
                      <a:ext cx="28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仓库管理员清点验收
办理退库手续</a:t>
                      </a:r>
                      <a:endParaRPr sz="800" lang="zh-CN"/>
                    </a:p>
                  </a:txBody>
                </a:sp>
                <a:sp>
                  <a:nvSpPr>
                    <a:cNvPr id="10338" name="退件完成"/>
                    <a:cNvSpPr/>
                    <a:nvPr/>
                  </a:nvSpPr>
                  <a:spPr>
                    <a:xfrm>
                      <a:off x="2160000" y="2628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退件完成</a:t>
                      </a:r>
                      <a:endParaRPr sz="800" lang="zh-CN"/>
                    </a:p>
                  </a:txBody>
                </a:sp>
                <a:sp>
                  <a:nvSpPr>
                    <a:cNvPr id="69776" name="label"/>
                    <a:cNvSpPr/>
                    <a:nvPr/>
                  </a:nvSpPr>
                  <a:spPr>
                    <a:xfrm>
                      <a:off x="2700000" y="54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11914" name="label"/>
                    <a:cNvSpPr/>
                    <a:nvPr/>
                  </a:nvSpPr>
                  <a:spPr>
                    <a:xfrm>
                      <a:off x="126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 当月</a:t>
                      </a:r>
                      <a:endParaRPr sz="500" lang="zh-CN"/>
                    </a:p>
                  </a:txBody>
                </a:sp>
                <a:sp>
                  <a:nvSpPr>
                    <a:cNvPr id="91373" name="label"/>
                    <a:cNvSpPr/>
                    <a:nvPr/>
                  </a:nvSpPr>
                  <a:spPr>
                    <a:xfrm>
                      <a:off x="4320000" y="122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 跨月</a:t>
                      </a:r>
                      <a:endParaRPr sz="500" lang="zh-CN"/>
                    </a:p>
                  </a:txBody>
                </a:sp>
                <a:sp>
                  <a:nvSpPr>
                    <a:cNvPr id="75337" name="label"/>
                    <a:cNvSpPr/>
                    <a:nvPr/>
                  </a:nvSpPr>
                  <a:spPr>
                    <a:xfrm>
                      <a:off x="2700000" y="187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42251" name="label"/>
                    <a:cNvSpPr/>
                    <a:nvPr/>
                  </a:nvSpPr>
                  <a:spPr>
                    <a:xfrm>
                      <a:off x="2700000" y="248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五、调拨出库流程（第六章）</w:t>
      </w:r>
    </w:p>
    <w:p>
      <w:pPr>
        <w:spacing w:after="0"/>
      </w:pPr>
    </w:p>
    <w:p>
      <w:drawing>
        <wp:inline distT="0" distB="0" distL="0" distR="0">
          <wp:extent cx="6120000" cy="324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3240000"/>
                    <a:chOff x="0" y="0"/>
                    <a:chExt cx="6120000" cy="3240000"/>
                  </a:xfrm>
                </a:grpSpPr>
                <a:sp>
                  <a:nvSpPr>
                    <a:cNvPr id="2379" name="发起配件及物料调拨"/>
                    <a:cNvSpPr/>
                    <a:nvPr/>
                  </a:nvSpPr>
                  <a:spPr>
                    <a:xfrm>
                      <a:off x="1980000" y="72000"/>
                      <a:ext cx="21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发起配件及物料调拨</a:t>
                      </a:r>
                      <a:endParaRPr sz="800" lang="zh-CN"/>
                    </a:p>
                  </a:txBody>
                </a:sp>
                <a:sp>
                  <a:nvSpPr>
                    <a:cNvPr id="10331" name="填写调拨单&#10;双方仓库管理员签字"/>
                    <a:cNvSpPr/>
                    <a:nvPr/>
                  </a:nvSpPr>
                  <a:spPr>
                    <a:xfrm>
                      <a:off x="1620000" y="684000"/>
                      <a:ext cx="28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填写调拨单
双方仓库管理员签字</a:t>
                      </a:r>
                      <a:endParaRPr sz="800" lang="zh-CN"/>
                    </a:p>
                  </a:txBody>
                </a:sp>
                <a:sp>
                  <a:nvSpPr>
                    <a:cNvPr id="33524" name="调出方&#10;按出库流程办理"/>
                    <a:cNvSpPr/>
                    <a:nvPr/>
                  </a:nvSpPr>
                  <a:spPr>
                    <a:xfrm>
                      <a:off x="180000" y="1332000"/>
                      <a:ext cx="27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调出方
按出库流程办理</a:t>
                      </a:r>
                      <a:endParaRPr sz="800" lang="zh-CN"/>
                    </a:p>
                  </a:txBody>
                </a:sp>
                <a:sp>
                  <a:nvSpPr>
                    <a:cNvPr id="90550" name="调入方&#10;收到调拨单和物料&#10;按入库程序及时"/>
                    <a:cNvSpPr/>
                    <a:nvPr/>
                  </a:nvSpPr>
                  <a:spPr>
                    <a:xfrm>
                      <a:off x="3240000" y="1332000"/>
                      <a:ext cx="27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调入方
收到调拨单和物料
按入库程序及时入库</a:t>
                      </a:r>
                      <a:endParaRPr sz="800" lang="zh-CN"/>
                    </a:p>
                  </a:txBody>
                </a:sp>
                <a:sp>
                  <a:nvSpPr>
                    <a:cNvPr id="78439" name="保证双方当月调出与调入数据一致"/>
                    <a:cNvSpPr/>
                    <a:nvPr/>
                  </a:nvSpPr>
                  <a:spPr>
                    <a:xfrm>
                      <a:off x="1260000" y="1980000"/>
                      <a:ext cx="36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保证双方当月调出与调入数据一致</a:t>
                      </a:r>
                      <a:endParaRPr sz="800" lang="zh-CN"/>
                    </a:p>
                  </a:txBody>
                </a:sp>
                <a:sp>
                  <a:nvSpPr>
                    <a:cNvPr id="5434" name="label"/>
                    <a:cNvSpPr/>
                    <a:nvPr/>
                  </a:nvSpPr>
                  <a:spPr>
                    <a:xfrm>
                      <a:off x="2700000" y="540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63722" name="label"/>
                    <a:cNvSpPr/>
                    <a:nvPr/>
                  </a:nvSpPr>
                  <a:spPr>
                    <a:xfrm>
                      <a:off x="1260000" y="11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↙</a:t>
                      </a:r>
                      <a:endParaRPr sz="500" lang="zh-CN"/>
                    </a:p>
                  </a:txBody>
                </a:sp>
                <a:sp>
                  <a:nvSpPr>
                    <a:cNvPr id="24449" name="label"/>
                    <a:cNvSpPr/>
                    <a:nvPr/>
                  </a:nvSpPr>
                  <a:spPr>
                    <a:xfrm>
                      <a:off x="4320000" y="11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555555"/>
                          </a:solidFill>
                        </a:rPr>
                        <a:t>↘</a:t>
                      </a:r>
                      <a:endParaRPr sz="500" lang="zh-CN"/>
                    </a:p>
                  </a:txBody>
                </a:sp>
                <a:sp>
                  <a:nvSpPr>
                    <a:cNvPr id="28186" name="label"/>
                    <a:cNvSpPr/>
                    <a:nvPr/>
                  </a:nvSpPr>
                  <a:spPr>
                    <a:xfrm>
                      <a:off x="2700000" y="1835999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六、库存盘点流程（第七章）</w:t>
      </w:r>
    </w:p>
    <w:p>
      <w:pPr>
        <w:spacing w:after="0"/>
      </w:pPr>
    </w:p>
    <w:p>
      <w:drawing>
        <wp:inline distT="0" distB="0" distL="0" distR="0">
          <wp:extent cx="6120000" cy="360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3600000"/>
                    <a:chOff x="0" y="0"/>
                    <a:chExt cx="6120000" cy="3600000"/>
                  </a:xfrm>
                </a:grpSpPr>
                <a:sp>
                  <a:nvSpPr>
                    <a:cNvPr id="87915" name="不定期动态清点&#10;当日有出入库的物料"/>
                    <a:cNvSpPr/>
                    <a:nvPr/>
                  </a:nvSpPr>
                  <a:spPr>
                    <a:xfrm>
                      <a:off x="180000" y="72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不定期动态清点
当日有出入库的物料</a:t>
                      </a:r>
                      <a:endParaRPr sz="800" lang="zh-CN"/>
                    </a:p>
                  </a:txBody>
                </a:sp>
                <a:sp>
                  <a:nvSpPr>
                    <a:cNvPr id="91774" name="每月末抽查盘点&#10;财务+仓库管理部门"/>
                    <a:cNvSpPr/>
                    <a:nvPr/>
                  </a:nvSpPr>
                  <a:spPr>
                    <a:xfrm>
                      <a:off x="2160000" y="72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每月末抽查盘点
财务+仓库管理部门</a:t>
                      </a:r>
                      <a:endParaRPr sz="800" lang="zh-CN"/>
                    </a:p>
                  </a:txBody>
                </a:sp>
                <a:sp>
                  <a:nvSpPr>
                    <a:cNvPr id="96018" name="每年终总盘点&#10;财务+仓库管理部门"/>
                    <a:cNvSpPr/>
                    <a:nvPr/>
                  </a:nvSpPr>
                  <a:spPr>
                    <a:xfrm>
                      <a:off x="4140000" y="72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每年终总盘点
财务+仓库管理部门</a:t>
                      </a:r>
                      <a:endParaRPr sz="800" lang="zh-CN"/>
                    </a:p>
                  </a:txBody>
                </a:sp>
                <a:sp>
                  <a:nvSpPr>
                    <a:cNvPr id="62281" name="做好清点记录&#10;发现问题查找原因&#10;上报仓库"/>
                    <a:cNvSpPr/>
                    <a:nvPr/>
                  </a:nvSpPr>
                  <a:spPr>
                    <a:xfrm>
                      <a:off x="180000" y="720000"/>
                      <a:ext cx="18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做好清点记录
发现问题查找原因
上报仓库负责人</a:t>
                      </a:r>
                      <a:endParaRPr sz="800" lang="zh-CN"/>
                    </a:p>
                  </a:txBody>
                </a:sp>
                <a:sp>
                  <a:nvSpPr>
                    <a:cNvPr id="45372" name="盘点内容：库存种类/数量&#10;位置码 与系统"/>
                    <a:cNvSpPr/>
                    <a:nvPr/>
                  </a:nvSpPr>
                  <a:spPr>
                    <a:xfrm>
                      <a:off x="1980000" y="720000"/>
                      <a:ext cx="216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盘点内容：库存种类/数量
位置码 与系统账目一致</a:t>
                      </a:r>
                      <a:endParaRPr sz="800" lang="zh-CN"/>
                    </a:p>
                  </a:txBody>
                </a:sp>
                <a:sp>
                  <a:nvSpPr>
                    <a:cNvPr id="17891" name="核实：借料单清理&#10;涨库入库/摆放合理&#10;物"/>
                    <a:cNvSpPr/>
                    <a:nvPr/>
                  </a:nvSpPr>
                  <a:spPr>
                    <a:xfrm>
                      <a:off x="4320000" y="720000"/>
                      <a:ext cx="16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核实：借料单清理
涨库入库/摆放合理
物料是否损坏</a:t>
                      </a:r>
                      <a:endParaRPr sz="800" lang="zh-CN"/>
                    </a:p>
                  </a:txBody>
                </a:sp>
                <a:sp>
                  <a:nvSpPr>
                    <a:cNvPr id="81321" name="盘点结果汇总"/>
                    <a:cNvSpPr/>
                    <a:nvPr/>
                  </a:nvSpPr>
                  <a:spPr>
                    <a:xfrm>
                      <a:off x="1260000" y="1440000"/>
                      <a:ext cx="360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盘点结果汇总</a:t>
                      </a:r>
                      <a:endParaRPr sz="800" lang="zh-CN"/>
                    </a:p>
                  </a:txBody>
                </a:sp>
                <a:sp>
                  <a:nvSpPr>
                    <a:cNvPr id="81339" name="账物是否相符？"/>
                    <a:cNvSpPr/>
                    <a:nvPr/>
                  </a:nvSpPr>
                  <a:spPr>
                    <a:xfrm>
                      <a:off x="2160000" y="2015999"/>
                      <a:ext cx="1800000" cy="576000"/>
                    </a:xfrm>
                    <a:prstGeom prst="diamond"/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700" b="0" lang="zh-CN">
                          <a:solidFill>
                            <a:srgbClr val="000000"/>
                          </a:solidFill>
                          <a:ea typeface="微软雅黑"/>
                        </a:rPr>
                        <a:t>账物是否相符？</a:t>
                      </a:r>
                      <a:endParaRPr sz="700" lang="zh-CN"/>
                    </a:p>
                  </a:txBody>
                </a:sp>
                <a:sp>
                  <a:nvSpPr>
                    <a:cNvPr id="47264" name="不相符：上报集团财务管理部门&#10;落实责任人"/>
                    <a:cNvSpPr/>
                    <a:nvPr/>
                  </a:nvSpPr>
                  <a:spPr>
                    <a:xfrm>
                      <a:off x="3420000" y="2736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不相符：上报集团财务管理部门
落实责任人，按规扣罚绩效</a:t>
                      </a:r>
                      <a:endParaRPr sz="800" lang="zh-CN"/>
                    </a:p>
                  </a:txBody>
                </a:sp>
                <a:sp>
                  <a:nvSpPr>
                    <a:cNvPr id="25994" name="相符：盘点通过"/>
                    <a:cNvSpPr/>
                    <a:nvPr/>
                  </a:nvSpPr>
                  <a:spPr>
                    <a:xfrm>
                      <a:off x="180000" y="2736000"/>
                      <a:ext cx="252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C6EFCE"/>
                    </a:solidFill>
                    <a:ln w="9525">
                      <a:solidFill>
                        <a:srgbClr val="0061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相符：盘点通过</a:t>
                      </a:r>
                      <a:endParaRPr sz="800" lang="zh-CN"/>
                    </a:p>
                  </a:txBody>
                </a:sp>
                <a:sp>
                  <a:nvSpPr>
                    <a:cNvPr id="21248" name="label"/>
                    <a:cNvSpPr/>
                    <a:nvPr/>
                  </a:nvSpPr>
                  <a:spPr>
                    <a:xfrm>
                      <a:off x="900000" y="57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87798" name="label"/>
                    <a:cNvSpPr/>
                    <a:nvPr/>
                  </a:nvSpPr>
                  <a:spPr>
                    <a:xfrm>
                      <a:off x="2700000" y="57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018" name="label"/>
                    <a:cNvSpPr/>
                    <a:nvPr/>
                  </a:nvSpPr>
                  <a:spPr>
                    <a:xfrm>
                      <a:off x="4680000" y="57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48737" name="label"/>
                    <a:cNvSpPr/>
                    <a:nvPr/>
                  </a:nvSpPr>
                  <a:spPr>
                    <a:xfrm>
                      <a:off x="2700000" y="1296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28622" name="label"/>
                    <a:cNvSpPr/>
                    <a:nvPr/>
                  </a:nvSpPr>
                  <a:spPr>
                    <a:xfrm>
                      <a:off x="2700000" y="1872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  <a:sp>
                  <a:nvSpPr>
                    <a:cNvPr id="95627" name="label"/>
                    <a:cNvSpPr/>
                    <a:nvPr/>
                  </a:nvSpPr>
                  <a:spPr>
                    <a:xfrm>
                      <a:off x="4320000" y="20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9C0006"/>
                          </a:solidFill>
                        </a:rPr>
                        <a:t>→ 不符</a:t>
                      </a:r>
                      <a:endParaRPr sz="500" lang="zh-CN"/>
                    </a:p>
                  </a:txBody>
                </a:sp>
                <a:sp>
                  <a:nvSpPr>
                    <a:cNvPr id="24522" name="label"/>
                    <a:cNvSpPr/>
                    <a:nvPr/>
                  </a:nvSpPr>
                  <a:spPr>
                    <a:xfrm>
                      <a:off x="900000" y="20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006100"/>
                          </a:solidFill>
                        </a:rPr>
                        <a:t>→ 相符</a:t>
                      </a:r>
                      <a:endParaRPr sz="500" lang="zh-CN"/>
                    </a:p>
                  </a:txBody>
                </a:sp>
              </a:grpSp>
            </a:graphicData>
          </a:graphic>
        </wp:inline>
      </w:drawing>
    </w:p>
    <w:p/>
    <w:p>
      <w:pPr>
        <w:jc w:val="left"/>
      </w:pPr>
      <w:r>
        <w:rPr>
          <w:b/>
          <w:color w:val="1A3C6E"/>
          <w:sz w:val="28"/>
        </w:rPr>
        <w:t>七、仓库安全管理要点（第九章）</w:t>
      </w:r>
    </w:p>
    <w:p>
      <w:pPr>
        <w:spacing w:after="0"/>
      </w:pPr>
    </w:p>
    <w:p>
      <w:drawing>
        <wp:inline distT="0" distB="0" distL="0" distR="0">
          <wp:extent cx="6120000" cy="3600000"/>
          <wp:effectExtent l="0" t="0" r="0" b="0"/>
          <wp:docPr id="1" name="flowchart"/>
          <wp:cNvGraphicFramePr/>
          <a:graphic xmlns:a="http://schemas.openxmlformats.org/drawingml/2006/main">
            <a:graphicData uri="http://schemas.openxmlformats.org/drawingml/2006/main">
              <a:grpSp>
                <a:grpSpPr>
                  <a:xfrm>
                    <a:off x="0" y="0"/>
                    <a:ext cx="6120000" cy="3600000"/>
                    <a:chOff x="0" y="0"/>
                    <a:chExt cx="6120000" cy="3600000"/>
                  </a:xfrm>
                </a:grpSpPr>
                <a:sp>
                  <a:nvSpPr>
                    <a:cNvPr id="58590" name="未经允许不得进入仓库、开封包装、带离物品"/>
                    <a:cNvSpPr/>
                    <a:nvPr/>
                  </a:nvSpPr>
                  <a:spPr>
                    <a:xfrm>
                      <a:off x="108000" y="72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未经允许不得进入仓库、开封包装、带离物品</a:t>
                      </a:r>
                      <a:endParaRPr sz="800" lang="zh-CN"/>
                    </a:p>
                  </a:txBody>
                </a:sp>
                <a:sp>
                  <a:nvSpPr>
                    <a:cNvPr id="6357" name="机油等危险品放规定区域&#10;远离电源，保证通"/>
                    <a:cNvSpPr/>
                    <a:nvPr/>
                  </a:nvSpPr>
                  <a:spPr>
                    <a:xfrm>
                      <a:off x="3240000" y="72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机油等危险品放规定区域
远离电源，保证通风</a:t>
                      </a:r>
                      <a:endParaRPr sz="800" lang="zh-CN"/>
                    </a:p>
                  </a:txBody>
                </a:sp>
                <a:sp>
                  <a:nvSpPr>
                    <a:cNvPr id="32634" name="电源插座设空旷处/专业电工布线&#10;禁止私拉"/>
                    <a:cNvSpPr/>
                    <a:nvPr/>
                  </a:nvSpPr>
                  <a:spPr>
                    <a:xfrm>
                      <a:off x="108000" y="576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电源插座设空旷处/专业电工布线
禁止私拉乱接</a:t>
                      </a:r>
                      <a:endParaRPr sz="800" lang="zh-CN"/>
                    </a:p>
                  </a:txBody>
                </a:sp>
                <a:sp>
                  <a:nvSpPr>
                    <a:cNvPr id="50287" name="严禁电热器/白炽灯&#10;货物距灯≥1米"/>
                    <a:cNvSpPr/>
                    <a:nvPr/>
                  </a:nvSpPr>
                  <a:spPr>
                    <a:xfrm>
                      <a:off x="3240000" y="576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严禁电热器/白炽灯
货物距灯≥1米</a:t>
                      </a:r>
                      <a:endParaRPr sz="800" lang="zh-CN"/>
                    </a:p>
                  </a:txBody>
                </a:sp>
                <a:sp>
                  <a:nvSpPr>
                    <a:cNvPr id="5758" name="离岗关闭电源/无人关总电源&#10;禁火标志/禁"/>
                    <a:cNvSpPr/>
                    <a:nvPr/>
                  </a:nvSpPr>
                  <a:spPr>
                    <a:xfrm>
                      <a:off x="108000" y="1080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离岗关闭电源/无人关总电源
禁火标志/禁烟禁明火</a:t>
                      </a:r>
                      <a:endParaRPr sz="800" lang="zh-CN"/>
                    </a:p>
                  </a:txBody>
                </a:sp>
                <a:sp>
                  <a:nvSpPr>
                    <a:cNvPr id="42593" name="通道畅通/消防器材到位&#10;经常检查可用状态"/>
                    <a:cNvSpPr/>
                    <a:nvPr/>
                  </a:nvSpPr>
                  <a:spPr>
                    <a:xfrm>
                      <a:off x="3240000" y="1080000"/>
                      <a:ext cx="270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D6E4F0"/>
                    </a:solidFill>
                    <a:ln w="9525">
                      <a:solidFill>
                        <a:srgbClr val="2B579A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通道畅通/消防器材到位
经常检查可用状态</a:t>
                      </a:r>
                      <a:endParaRPr sz="800" lang="zh-CN"/>
                    </a:p>
                  </a:txBody>
                </a:sp>
                <a:sp>
                  <a:nvSpPr>
                    <a:cNvPr id="23753" name="火情处置"/>
                    <a:cNvSpPr/>
                    <a:nvPr/>
                  </a:nvSpPr>
                  <a:spPr>
                    <a:xfrm>
                      <a:off x="720000" y="1620000"/>
                      <a:ext cx="4680000" cy="432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F2CC"/>
                    </a:solidFill>
                    <a:ln w="9525">
                      <a:solidFill>
                        <a:srgbClr val="BF8F00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火情处置</a:t>
                      </a:r>
                      <a:endParaRPr sz="800" lang="zh-CN"/>
                    </a:p>
                  </a:txBody>
                </a:sp>
                <a:sp>
                  <a:nvSpPr>
                    <a:cNvPr id="19172" name="切断电源"/>
                    <a:cNvSpPr/>
                    <a:nvPr/>
                  </a:nvSpPr>
                  <a:spPr>
                    <a:xfrm>
                      <a:off x="108000" y="2232000"/>
                      <a:ext cx="144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切断电源</a:t>
                      </a:r>
                      <a:endParaRPr sz="800" lang="zh-CN"/>
                    </a:p>
                  </a:txBody>
                </a:sp>
                <a:sp>
                  <a:nvSpPr>
                    <a:cNvPr id="42867" name="使用消防设备灭火"/>
                    <a:cNvSpPr/>
                    <a:nvPr/>
                  </a:nvSpPr>
                  <a:spPr>
                    <a:xfrm>
                      <a:off x="1655999" y="2232000"/>
                      <a:ext cx="144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使用消防设备灭火</a:t>
                      </a:r>
                      <a:endParaRPr sz="800" lang="zh-CN"/>
                    </a:p>
                  </a:txBody>
                </a:sp>
                <a:sp>
                  <a:nvSpPr>
                    <a:cNvPr id="87566" name="撤出仓库&#10;上报领导/安全员"/>
                    <a:cNvSpPr/>
                    <a:nvPr/>
                  </a:nvSpPr>
                  <a:spPr>
                    <a:xfrm>
                      <a:off x="3204000" y="2232000"/>
                      <a:ext cx="144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撤出仓库
上报领导/安全员</a:t>
                      </a:r>
                      <a:endParaRPr sz="800" lang="zh-CN"/>
                    </a:p>
                  </a:txBody>
                </a:sp>
                <a:sp>
                  <a:nvSpPr>
                    <a:cNvPr id="65527" name="火势大报119&#10;确认安全后返岗"/>
                    <a:cNvSpPr/>
                    <a:nvPr/>
                  </a:nvSpPr>
                  <a:spPr>
                    <a:xfrm>
                      <a:off x="4752000" y="2232000"/>
                      <a:ext cx="144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火势大报119
确认安全后返岗</a:t>
                      </a:r>
                      <a:endParaRPr sz="800" lang="zh-CN"/>
                    </a:p>
                  </a:txBody>
                </a:sp>
                <a:sp>
                  <a:nvSpPr>
                    <a:cNvPr id="7259" name="违规造成损失：仓库管理员为第一责任人&#10;仓"/>
                    <a:cNvSpPr/>
                    <a:nvPr/>
                  </a:nvSpPr>
                  <a:spPr>
                    <a:xfrm>
                      <a:off x="1440000" y="2808000"/>
                      <a:ext cx="3240000" cy="360000"/>
                    </a:xfrm>
                    <a:prstGeom prst="roundRect">
                      <a:avLst>
                        <a:gd name="adj" fmla="val 12000"/>
                      </a:avLst>
                    </a:prstGeom>
                    <a:solidFill>
                      <a:srgbClr val="FFC7CE"/>
                    </a:solidFill>
                    <a:ln w="9525">
                      <a:solidFill>
                        <a:srgbClr val="9C0006"/>
                      </a:solidFill>
                    </a:ln>
                  </a:spPr>
                  <a:txBody>
                    <a:bodyPr wrap="square" lIns="91440" tIns="45720" rIns="91440" bIns="45720"/>
                    <a:lstStyle/>
                    <a:p>
                      <a:pPr algn="ctr"/>
                      <a:r>
                        <a:rPr sz="800" b="0" lang="zh-CN">
                          <a:solidFill>
                            <a:srgbClr val="000000"/>
                          </a:solidFill>
                          <a:ea typeface="微软雅黑"/>
                        </a:rPr>
                        <a:t>违规造成损失：仓库管理员为第一责任人
仓库负责人/管理部门负直接管理责任</a:t>
                      </a:r>
                      <a:endParaRPr sz="800" lang="zh-CN"/>
                    </a:p>
                  </a:txBody>
                </a:sp>
                <a:sp>
                  <a:nvSpPr>
                    <a:cNvPr id="43634" name="label"/>
                    <a:cNvSpPr/>
                    <a:nvPr/>
                  </a:nvSpPr>
                  <a:spPr>
                    <a:xfrm>
                      <a:off x="792000" y="1475999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500" lang="zh-CN"/>
                    </a:p>
                  </a:txBody>
                </a:sp>
                <a:sp>
                  <a:nvSpPr>
                    <a:cNvPr id="63057" name="label"/>
                    <a:cNvSpPr/>
                    <a:nvPr/>
                  </a:nvSpPr>
                  <a:spPr>
                    <a:xfrm>
                      <a:off x="2700000" y="1440000"/>
                      <a:ext cx="108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333333"/>
                          </a:solidFill>
                        </a:rPr>
                        <a:t>流程：</a:t>
                      </a:r>
                      <a:endParaRPr sz="500" lang="zh-CN"/>
                    </a:p>
                  </a:txBody>
                </a:sp>
                <a:sp>
                  <a:nvSpPr>
                    <a:cNvPr id="31162" name="label"/>
                    <a:cNvSpPr/>
                    <a:nvPr/>
                  </a:nvSpPr>
                  <a:spPr>
                    <a:xfrm>
                      <a:off x="720000" y="20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333333"/>
                          </a:solidFill>
                        </a:rPr>
                        <a:t>→</a:t>
                      </a:r>
                      <a:endParaRPr sz="500" lang="zh-CN"/>
                    </a:p>
                  </a:txBody>
                </a:sp>
                <a:sp>
                  <a:nvSpPr>
                    <a:cNvPr id="85515" name="label"/>
                    <a:cNvSpPr/>
                    <a:nvPr/>
                  </a:nvSpPr>
                  <a:spPr>
                    <a:xfrm>
                      <a:off x="2160000" y="20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333333"/>
                          </a:solidFill>
                        </a:rPr>
                        <a:t>→</a:t>
                      </a:r>
                      <a:endParaRPr sz="500" lang="zh-CN"/>
                    </a:p>
                  </a:txBody>
                </a:sp>
                <a:sp>
                  <a:nvSpPr>
                    <a:cNvPr id="86135" name="label"/>
                    <a:cNvSpPr/>
                    <a:nvPr/>
                  </a:nvSpPr>
                  <a:spPr>
                    <a:xfrm>
                      <a:off x="3780000" y="2088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500" lang="zh-CN">
                          <a:solidFill>
                            <a:srgbClr val="333333"/>
                          </a:solidFill>
                        </a:rPr>
                        <a:t>→</a:t>
                      </a:r>
                      <a:endParaRPr sz="500" lang="zh-CN"/>
                    </a:p>
                  </a:txBody>
                </a:sp>
                <a:sp>
                  <a:nvSpPr>
                    <a:cNvPr id="65669" name="label"/>
                    <a:cNvSpPr/>
                    <a:nvPr/>
                  </a:nvSpPr>
                  <a:spPr>
                    <a:xfrm>
                      <a:off x="2700000" y="2664000"/>
                      <a:ext cx="720000" cy="180000"/>
                    </a:xfrm>
                    <a:prstGeom prst="rect"/>
                    <a:noFill/>
                    <a:ln>
                      <a:noFill/>
                    </a:ln>
                  </a:spPr>
                  <a:txBody>
                    <a:bodyPr wrap="square"/>
                    <a:lstStyle/>
                    <a:p>
                      <a:pPr algn="ctr"/>
                      <a:r>
                        <a:rPr sz="600" lang="zh-CN">
                          <a:solidFill>
                            <a:srgbClr val="333333"/>
                          </a:solidFill>
                        </a:rPr>
                        <a:t>↓</a:t>
                      </a:r>
                      <a:endParaRPr sz="600" lang="zh-CN"/>
                    </a:p>
                  </a:txBody>
                </a:sp>
              </a:grpSp>
            </a:graphicData>
          </a:graphic>
        </wp:inline>
      </w:drawing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