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漳州环境集团</w:t>
      </w:r>
    </w:p>
    <w:p>
      <w:pPr>
        <w:pStyle w:val="Heading1"/>
        <w:jc w:val="center"/>
      </w:pPr>
      <w:r>
        <w:t>仓库管理办法流程图</w:t>
      </w:r>
    </w:p>
    <w:p>
      <w:pPr>
        <w:jc w:val="center"/>
      </w:pPr>
      <w:r>
        <w:rPr>
          <w:color w:val="646464"/>
          <w:sz w:val="20"/>
        </w:rPr>
        <w:t>依据《管理办法（试行）》整理</w:t>
      </w:r>
    </w:p>
    <w:p/>
    <w:p>
      <w:pPr>
        <w:pStyle w:val="Heading2"/>
      </w:pPr>
      <w:r>
        <w:t>一、采购入库总流程（第三、四章）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2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操作说明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判断/条件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走向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仓库管理员根据日常消耗量制定合理常规采购计划，了解设备型号及运行记录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常规物资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步骤2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班组长或机务员对周期性/季节性需更换的配件及物料，提前做好库存储备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非常规/备件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步骤3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班组长上报需求，填写《配件采购申请单》（附件1）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步骤4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仓库管理员核对物资名称、型号（规格）、数量等信息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步骤5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金额判断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≤1000元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步骤7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1000~3000元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步骤6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＞3000元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步骤6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签字审批：1000-3000元需班组长签字；超过3000元需部门负责人签字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步骤7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报送采购员，按《物资采购管理实施细则》程序询价、报批、购买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步骤8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配件及物料到货，仓库管理员清点验收：品种、数量、质量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步骤9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检验到货单与实际到货是否一致；包装是否破损；易损件是否损坏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合格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步骤10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破损/不符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步骤11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仓库管理员在到货清单上签字确认，上架入库。清单名称不得简化、不得涂改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步骤12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立即向供应商及运输公司更换、索赔，做好分区管理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完成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系统入库：核对供应商、编码、名称、数量、金额、单价，原始到货清单扫描留档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步骤13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按分类有序存放，标识清楚、摆放整齐。遵循大不压小、重不压轻、先进先出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完成</w:t>
            </w:r>
          </w:p>
        </w:tc>
      </w:tr>
    </w:tbl>
    <w:p/>
    <w:p>
      <w:pPr>
        <w:pStyle w:val="Heading2"/>
      </w:pPr>
      <w:r>
        <w:t>二、出库领用流程（第五章）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2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操作说明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判断/条件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走向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领料人提交审批完整的《仓库物资申领单》（附件2）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步骤2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金额判断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≤1000元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步骤3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1000~3000元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步骤4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＞3000元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步骤4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仓库管理员核对出库领料单：设备编号（车牌号）、型号、名称、数量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步骤5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填写《贵重零配件与物资领用审批表》（附件3）：1000-3000元班组长签字；超过3000元部门负责人签字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步骤3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检查签字是否完整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签字完整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步骤6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签字不完整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拒绝发货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领料人对配件完好性进行二次检验，有异议在申领单中手写注明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步骤7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领料人签字确认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签字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步骤8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不签字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拒绝发货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发放出库，系统出库：实际物料、申领单、系统三方一致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步骤9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特殊情况：班组长代签 → 后续追溯申领人员签字 → 每周五检查 → 未完整上报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完成</w:t>
            </w:r>
          </w:p>
        </w:tc>
      </w:tr>
    </w:tbl>
    <w:p/>
    <w:p>
      <w:pPr>
        <w:pStyle w:val="Heading2"/>
      </w:pPr>
      <w:r>
        <w:t>三、借料管理流程（第五章 第十七条）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2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操作说明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判断/条件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走向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班长需要借用配件或物料试用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步骤2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填写《临时借料单》（附件4），由班组长签字确认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步骤3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借料价值判断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≤1000元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步骤4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＞1000元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步骤5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直接发料出借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步骤6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填写《贵重零配件与物资借用审批表》（附件5），由分管领导审批后再借出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步骤4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借料时长判断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当天归还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步骤7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当天无法归还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步骤8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逾期未还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步骤9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归还时仓库管理员检查完好性，借料人在《临时借料单》上签字确认归还，做好记录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完成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上报分管领导，确认归还日期。到期后按步骤7归还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完成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仓库管理员及时将具体情况上报仓库管理部门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完成</w:t>
            </w:r>
          </w:p>
        </w:tc>
      </w:tr>
    </w:tbl>
    <w:p/>
    <w:p>
      <w:pPr>
        <w:pStyle w:val="Heading2"/>
      </w:pPr>
      <w:r>
        <w:t>四、配件退回流程（第五章 第十九条）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2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操作说明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判断/条件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走向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维修工/机务员判断失误未用上，或维修剩余未使用配件，清点核对确保无损可再用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步骤2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退回时间判断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当月（25-30日退件窗口期）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步骤3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跨月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步骤4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当月内及时送至仓库办理退件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步骤5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对应班组长与仓库负责人沟通，采用次月红冲入库退件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步骤5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仓库管理员清点验收，办理退库手续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完成</w:t>
            </w:r>
          </w:p>
        </w:tc>
      </w:tr>
    </w:tbl>
    <w:p/>
    <w:p>
      <w:pPr>
        <w:pStyle w:val="Heading2"/>
      </w:pPr>
      <w:r>
        <w:t>五、调拨出库流程（第六章）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2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操作说明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判断/条件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走向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发起配件及物料调拨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步骤2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填写调拨单，必须有双方仓库管理员签字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步骤3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调出方：按出库流程办理调出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步骤4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调入方：收到调拨单和物料，按入库程序及时入库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步骤4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保证双方当月调出与调入数据一致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完成</w:t>
            </w:r>
          </w:p>
        </w:tc>
      </w:tr>
    </w:tbl>
    <w:p/>
    <w:p>
      <w:pPr>
        <w:pStyle w:val="Heading2"/>
      </w:pPr>
      <w:r>
        <w:t>六、库存盘点流程（第七章）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2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操作说明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判断/条件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走向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不定期动态清点：仓库管理员对当日有出入库的动态类配件物料进行清点并记录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步骤4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每月末抽查盘点：财务安排人员与仓库管理部门共同组织进行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步骤3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每年终总盘点：财务安排人员与仓库管理部门共同组织，含库存种类/数量/位置码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步骤5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对存在的问题及时查找原因，上报仓库负责人并制定整改措施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完成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核实：借料单是否清理、涨库是否入库、摆放是否合理、物料是否损坏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步骤6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账物是否相符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相符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完成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不符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步骤7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上报集团财务管理部门，落实责任人，视具体情况按有关规定扣罚绩效工资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→ 完成</w:t>
            </w:r>
          </w:p>
        </w:tc>
      </w:tr>
    </w:tbl>
    <w:p/>
    <w:p>
      <w:pPr>
        <w:pStyle w:val="Heading2"/>
      </w:pPr>
      <w:r>
        <w:t>七、仓库日常管理要点（第八章）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3C6E" w:val="clear"/>
          </w:tcPr>
          <w:p>
            <w:r>
              <w:rPr>
                <w:b/>
                <w:color w:val="FFFFFF"/>
                <w:sz w:val="18"/>
              </w:rPr>
              <w:t>出库原则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配件及物料领用遵循先入后出原则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六防要求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防锈、防腐、防潮、防冻、防热、防混；保证仓库现场环境清洁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摆放原则1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重物下置、大不压小——防止配件受损，消除危险隐患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摆放原则2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按周转速度存放——提高出入库工作效率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摆放原则3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按配件类型存放——减少空间、提高安全性、便于出入库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摆放原则4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一个货位码对应一个配件物料编码——减少差错率、提高盘点速度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摆放原则5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按到货日期存放——保证库房配件处于良性循环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呆滞物料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分区建台账、盘点核对避免重复采购；判断失误形成呆滞由维修工/机务员担责；保管不善由仓库管理员担责</w:t>
            </w:r>
          </w:p>
        </w:tc>
      </w:tr>
    </w:tbl>
    <w:p/>
    <w:p>
      <w:pPr>
        <w:pStyle w:val="Heading2"/>
      </w:pPr>
      <w:r>
        <w:t>八、仓库安全管理要点（第九章）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3C6E" w:val="clear"/>
          </w:tcPr>
          <w:p>
            <w:r>
              <w:rPr>
                <w:b/>
                <w:color w:val="FFFFFF"/>
                <w:sz w:val="18"/>
              </w:rPr>
              <w:t>准入管理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任何人员未经仓库管理员允许不得擅自进入仓库、开封物品包装或将物品带离出库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安全方针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时刻牢记"安全第一，预防为主"，保护好公司财产和人身安全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危险品管理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机油、润滑油等可燃油品、腐蚀性物品放在规定区域，远离电源，保证通风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电源管理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电源插座设于空旷处，周围不得堆放物品；排插及线路由专业电工处理，不得私拉乱接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用电限制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除办公设备、照明、通风用电外，严禁使用电热器等与作业无关的用电设备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照明要求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禁止使用白炽灯等高热源照明设备，货物与灯具距离应在1米以上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离岗断电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用电结束及时关闭电源，仓库无人时关闭总电源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防火标志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仓库内要有明显禁火标志，严禁吸烟和使用明火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通道畅通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严禁在通道上堆放物品，保持通道畅通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消防器材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按消防要求配备消防器材，不得随意移动或挪作他用，经常检查确保可正常使用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火情处置</w:t>
            </w:r>
          </w:p>
        </w:tc>
        <w:tc>
          <w:tcPr>
            <w:tcW w:type="dxa" w:w="7767"/>
          </w:tcPr>
          <w:p>
            <w:r>
              <w:rPr>
                <w:sz w:val="18"/>
              </w:rPr>
              <w:t>切断电源→使用现场消防设备灭火→必要时撤出→上报领导/安全员→火势大报119→确认安全后返岗</w:t>
            </w:r>
          </w:p>
        </w:tc>
      </w:tr>
    </w:tbl>
    <w:p/>
    <w:p>
      <w:pPr>
        <w:pStyle w:val="Heading2"/>
      </w:pPr>
      <w:r>
        <w:t>附录：管理办法附件清单</w:t>
      </w:r>
    </w:p>
    <w:p>
      <w:r>
        <w:rPr>
          <w:sz w:val="20"/>
        </w:rPr>
        <w:t>附件1  《配件采购申请单》</w:t>
      </w:r>
    </w:p>
    <w:p>
      <w:r>
        <w:rPr>
          <w:sz w:val="20"/>
        </w:rPr>
        <w:t>附件2  《仓库物资申领单》</w:t>
      </w:r>
    </w:p>
    <w:p>
      <w:r>
        <w:rPr>
          <w:sz w:val="20"/>
        </w:rPr>
        <w:t>附件3  《贵重零配件与物资领用审批表》</w:t>
      </w:r>
    </w:p>
    <w:p>
      <w:r>
        <w:rPr>
          <w:sz w:val="20"/>
        </w:rPr>
        <w:t>附件4  《临时借料单》</w:t>
      </w:r>
    </w:p>
    <w:p>
      <w:r>
        <w:rPr>
          <w:sz w:val="20"/>
        </w:rPr>
        <w:t>附件5  《贵重零配件与物资借用审批表》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