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tbl>
      <w:tblPr>
        <w:tblStyle w:val="Table1"/>
        <w:tblW w:type="dxa" w:w="63534"/>
        <w:jc w:val="left"/>
        <w:tblInd w:type="dxa" w:w="28"/>
        <w:tblLayout w:type="fixed"/>
        <w:tblCellMar>
          <w:top w:type="dxa" w:w="28"/>
          <w:left w:type="dxa" w:w="28"/>
          <w:bottom w:type="dxa" w:w="28"/>
          <w:right w:type="dxa" w:w="28"/>
        </w:tblCellMar>
      </w:tblPr>
      <w:tblGrid>
        <w:gridCol w:w="2396"/>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55"/>
        <w:gridCol w:w="1483"/>
      </w:tblGrid>
      <w:tr>
        <w:trPr>
          <w:trHeight w:val="401" w:hRule="atLeast"/>
        </w:trPr>
        <w:tc>
          <w:tcPr>
            <w:tcW w:type="dxa" w:w="2396"/>
            <w:tcBorders/>
            <w:tcMar>
              <w:top w:type="dxa" w:w="28"/>
              <w:left w:type="dxa" w:w="28"/>
              <w:bottom w:type="dxa" w:w="28"/>
              <w:right w:type="dxa" w:w="28"/>
            </w:tcMar>
            <w:vAlign w:val="center"/>
          </w:tcPr>
          <w:p>
            <w:pPr>
              <w:pStyle w:val="Table_20_Contents"/>
              <w:pageBreakBefore/>
              <w:widowControl w:val="off"/>
              <w:suppressAutoHyphens w:val="true"/>
              <w:jc w:val="left"/>
              <w:outlineLvl w:val="9"/>
              <w:rPr>
                <w:rStyle w:val="Table_20_Contents"/>
                <w:rFonts w:ascii="Calibri" w:hAnsi="Calibri"/>
                <w:b w:val="on"/>
                <w:sz w:val="28"/>
              </w:rPr>
            </w:pPr>
            <w:r>
              <w:rPr>
                <w:rStyle w:val="Table_20_Contents"/>
                <w:rFonts w:ascii="Calibri" w:hAnsi="Calibri"/>
                <w:b w:val="on"/>
                <w:sz w:val="28"/>
              </w:rPr>
              <w:t xml:space="preserve">Table: Deaths Per Capita (Deaths Per Thousand of the July Population)</w:t>
            </w: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r>
      <w:tr>
        <w:trPr>
          <w:trHeight w:val="341" w:hRule="atLeast"/>
        </w:trPr>
        <w:tc>
          <w:tcPr>
            <w:tcW w:type="dxa" w:w="2396"/>
            <w:tcBorders/>
            <w:tcMar>
              <w:top w:type="dxa" w:w="28"/>
              <w:left w:type="dxa" w:w="28"/>
              <w:bottom w:type="dxa" w:w="28"/>
              <w:right w:type="dxa" w:w="28"/>
            </w:tcMar>
            <w:vAlign w:val="center"/>
          </w:tcPr>
          <w:p>
            <w:pPr>
              <w:pStyle w:val="Table_20_Contents"/>
              <w:widowControl w:val="off"/>
              <w:suppressAutoHyphens w:val="true"/>
              <w:jc w:val="left"/>
              <w:outlineLvl w:val="9"/>
              <w:rPr>
                <w:rStyle w:val="Table_20_Contents"/>
                <w:rFonts w:ascii="Calibri" w:hAnsi="Calibri"/>
                <w:b w:val="on"/>
              </w:rPr>
            </w:pPr>
            <w:r>
              <w:rPr>
                <w:rStyle w:val="Table_20_Contents"/>
                <w:rFonts w:ascii="Calibri" w:hAnsi="Calibri"/>
                <w:b w:val="on"/>
              </w:rPr>
              <w:t xml:space="preserve">Sources: Virginia Department of Health, Weldon Cooper Center, and HRPDC</w:t>
            </w: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r>
      <w:tr>
        <w:trPr>
          <w:trHeight w:val="341" w:hRule="atLeast"/>
        </w:trPr>
        <w:tc>
          <w:tcPr>
            <w:tcW w:type="dxa" w:w="2396"/>
            <w:tcBorders/>
            <w:tcMar>
              <w:top w:type="dxa" w:w="28"/>
              <w:left w:type="dxa" w:w="28"/>
              <w:bottom w:type="dxa" w:w="28"/>
              <w:right w:type="dxa" w:w="28"/>
            </w:tcMar>
            <w:vAlign w:val="center"/>
          </w:tcPr>
          <w:p>
            <w:pPr>
              <w:pStyle w:val="Table_20_Contents"/>
              <w:outlineLvl w:val="9"/>
              <w:rPr>
                <w:rStyle w:val="Table_20_Contents"/>
                <w:rFonts w:ascii="Calibri" w:hAnsi="Calibri"/>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c>
          <w:tcPr>
            <w:tcW w:type="dxa" w:w="1455"/>
            <w:tcBorders/>
            <w:tcMar>
              <w:top w:type="dxa" w:w="28"/>
              <w:left w:type="dxa" w:w="28"/>
              <w:bottom w:type="dxa" w:w="28"/>
              <w:right w:type="dxa" w:w="28"/>
            </w:tcMar>
            <w:vAlign w:val="center"/>
          </w:tcPr>
          <w:p>
            <w:pPr>
              <w:pStyle w:val="Table_20_Contents"/>
              <w:outlineLvl w:val="9"/>
              <w:rPr>
                <w:rStyle w:val="Table_20_Contents"/>
                <w:rFonts w:ascii="Calibri" w:hAnsi="Calibri"/>
                <w:b w:val="on"/>
                <w:sz w:val="24"/>
              </w:rPr>
            </w:pPr>
          </w:p>
        </w:tc>
      </w:tr>
      <w:tr>
        <w:trPr>
          <w:trHeight w:val="461" w:hRule="atLeast"/>
        </w:trPr>
        <w:tc>
          <w:tcPr>
            <w:tcW w:type="dxa" w:w="2396"/>
            <w:tcBorders/>
            <w:shd w:val="clear" w:color="auto" w:fill="254061"/>
            <w:tcMar>
              <w:top w:type="dxa" w:w="28"/>
              <w:left w:type="dxa" w:w="28"/>
              <w:bottom w:type="dxa" w:w="28"/>
              <w:right w:type="dxa" w:w="28"/>
            </w:tcMar>
            <w:vAlign w:val="center"/>
          </w:tcPr>
          <w:p>
            <w:pPr>
              <w:pStyle w:val="Table_20_Contents"/>
              <w:outlineLvl w:val="9"/>
              <w:rPr>
                <w:rStyle w:val="Table_20_Contents"/>
                <w:rFonts w:ascii="Calibri" w:hAnsi="Calibri"/>
                <w:b w:val="on"/>
                <w:color w:val="ffffff"/>
                <w:sz w:val="24"/>
              </w:rPr>
            </w:pP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1970</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none"/>
              </w:pBdr>
              <w:suppressAutoHyphens w:val="true"/>
              <w:ind w:left="29" w:right="0"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1971</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none"/>
                <w:bottom w:val="none"/>
                <w:right w:val="single" w:sz="0" w:space="1" w:color="254061"/>
              </w:pBdr>
              <w:suppressAutoHyphens w:val="true"/>
              <w:ind w:left="0"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1972</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1973</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1974</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none"/>
              </w:pBdr>
              <w:suppressAutoHyphens w:val="true"/>
              <w:ind w:left="29" w:right="0"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1975</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none"/>
                <w:bottom w:val="none"/>
                <w:right w:val="single" w:sz="0" w:space="1" w:color="254061"/>
              </w:pBdr>
              <w:suppressAutoHyphens w:val="true"/>
              <w:ind w:left="0"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1976</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1977</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1978</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none"/>
              </w:pBdr>
              <w:suppressAutoHyphens w:val="true"/>
              <w:ind w:left="29" w:right="0"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1979</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none"/>
                <w:bottom w:val="none"/>
                <w:right w:val="single" w:sz="0" w:space="1" w:color="254061"/>
              </w:pBdr>
              <w:suppressAutoHyphens w:val="true"/>
              <w:ind w:left="0"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1980</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1981</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1982</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none"/>
              </w:pBdr>
              <w:suppressAutoHyphens w:val="true"/>
              <w:ind w:left="29" w:right="0"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1983</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none"/>
                <w:bottom w:val="none"/>
                <w:right w:val="single" w:sz="0" w:space="1" w:color="254061"/>
              </w:pBdr>
              <w:suppressAutoHyphens w:val="true"/>
              <w:ind w:left="0"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1984</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1985</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1986</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none"/>
              </w:pBdr>
              <w:suppressAutoHyphens w:val="true"/>
              <w:ind w:left="29" w:right="0"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1987</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none"/>
                <w:bottom w:val="none"/>
                <w:right w:val="single" w:sz="0" w:space="1" w:color="254061"/>
              </w:pBdr>
              <w:suppressAutoHyphens w:val="true"/>
              <w:ind w:left="0"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1988</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1989</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1990</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none"/>
              </w:pBdr>
              <w:suppressAutoHyphens w:val="true"/>
              <w:ind w:left="29" w:right="0"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1991</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none"/>
                <w:bottom w:val="none"/>
                <w:right w:val="single" w:sz="0" w:space="1" w:color="254061"/>
              </w:pBdr>
              <w:suppressAutoHyphens w:val="true"/>
              <w:ind w:left="0"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1992</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1993</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1994</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none"/>
              </w:pBdr>
              <w:suppressAutoHyphens w:val="true"/>
              <w:ind w:left="29" w:right="0"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1995</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none"/>
                <w:bottom w:val="none"/>
                <w:right w:val="single" w:sz="0" w:space="1" w:color="254061"/>
              </w:pBdr>
              <w:suppressAutoHyphens w:val="true"/>
              <w:ind w:left="0"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1996</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1997</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1998</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none"/>
              </w:pBdr>
              <w:suppressAutoHyphens w:val="true"/>
              <w:ind w:left="29" w:right="0"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1999</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none"/>
                <w:bottom w:val="none"/>
                <w:right w:val="single" w:sz="0" w:space="1" w:color="254061"/>
              </w:pBdr>
              <w:suppressAutoHyphens w:val="true"/>
              <w:ind w:left="0"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2000</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2001</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2002</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none"/>
              </w:pBdr>
              <w:suppressAutoHyphens w:val="true"/>
              <w:ind w:left="29" w:right="0"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2003</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none"/>
                <w:bottom w:val="none"/>
                <w:right w:val="single" w:sz="0" w:space="1" w:color="254061"/>
              </w:pBdr>
              <w:suppressAutoHyphens w:val="true"/>
              <w:ind w:left="0"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2004</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2005</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2006</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none"/>
              </w:pBdr>
              <w:suppressAutoHyphens w:val="true"/>
              <w:ind w:left="29" w:right="0"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2007</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none"/>
                <w:bottom w:val="none"/>
                <w:right w:val="single" w:sz="0" w:space="1" w:color="254061"/>
              </w:pBdr>
              <w:suppressAutoHyphens w:val="true"/>
              <w:ind w:left="0"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2008</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2009</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single" w:sz="0" w:space="1" w:color="254061"/>
              </w:pBdr>
              <w:suppressAutoHyphens w:val="true"/>
              <w:ind w:left="29" w:right="29"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2010</w:t>
            </w:r>
          </w:p>
        </w:tc>
        <w:tc>
          <w:tcPr>
            <w:tcW w:type="dxa" w:w="1455"/>
            <w:tcBorders/>
            <w:shd w:val="clear" w:color="auto" w:fill="254061"/>
            <w:tcMar>
              <w:top w:type="dxa" w:w="28"/>
              <w:left w:type="dxa" w:w="28"/>
              <w:bottom w:type="dxa" w:w="28"/>
              <w:right w:type="dxa" w:w="28"/>
            </w:tcMar>
            <w:vAlign w:val="center"/>
          </w:tcPr>
          <w:p>
            <w:pPr>
              <w:pStyle w:val="Table_20_Contents"/>
              <w:widowControl w:val="off"/>
              <w:pBdr>
                <w:top w:val="none"/>
                <w:left w:val="single" w:sz="0" w:space="1" w:color="254061"/>
                <w:bottom w:val="none"/>
                <w:right w:val="none"/>
              </w:pBdr>
              <w:suppressAutoHyphens w:val="true"/>
              <w:ind w:left="29" w:right="0" w:hanging="0"/>
              <w:jc w:val="center"/>
              <w:outlineLvl w:val="9"/>
              <w:rPr>
                <w:rStyle w:val="Table_20_Contents"/>
                <w:rFonts w:ascii="Calibri" w:hAnsi="Calibri"/>
                <w:b w:val="on"/>
                <w:color w:val="ffffff"/>
                <w:sz w:val="24"/>
              </w:rPr>
            </w:pPr>
            <w:r>
              <w:rPr>
                <w:rStyle w:val="Table_20_Contents"/>
                <w:rFonts w:ascii="Calibri" w:hAnsi="Calibri"/>
                <w:b w:val="on"/>
                <w:color w:val="ffffff"/>
                <w:sz w:val="24"/>
              </w:rPr>
              <w:t xml:space="preserve">2011</w:t>
            </w:r>
          </w:p>
        </w:tc>
      </w:tr>
      <w:tr>
        <w:trPr>
          <w:trHeight w:val="341" w:hRule="atLeast"/>
        </w:trPr>
        <w:tc>
          <w:tcPr>
            <w:tcW w:type="dxa" w:w="2396"/>
            <w:tcBorders/>
            <w:shd w:val="clear" w:color="auto" w:fill="dce6f2"/>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Chesapeake</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Franklin</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shd w:val="clear" w:color="auto" w:fill="dce6f2"/>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Gloucester County</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Hampton</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shd w:val="clear" w:color="auto" w:fill="dce6f2"/>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Isle of Wight County</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James City County</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shd w:val="clear" w:color="auto" w:fill="dce6f2"/>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Newport News</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Norfolk</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shd w:val="clear" w:color="auto" w:fill="dce6f2"/>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Poquoson</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Portsmouth</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shd w:val="clear" w:color="auto" w:fill="dce6f2"/>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Southampton County</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Suffolk</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shd w:val="clear" w:color="auto" w:fill="dce6f2"/>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Surry County</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Virginia Beach</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shd w:val="clear" w:color="auto" w:fill="dce6f2"/>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Williamsburg</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dce6f2"/>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sz w:val="24"/>
              </w:rPr>
            </w:pPr>
            <w:r>
              <w:rPr>
                <w:rStyle w:val="Table_20_Contents"/>
                <w:rFonts w:ascii="Calibri" w:hAnsi="Calibri"/>
                <w:sz w:val="24"/>
              </w:rPr>
              <w:t xml:space="preserve">York County</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shd w:val="clear" w:color="auto" w:fill="8eb4e3"/>
            <w:tcMar>
              <w:top w:type="dxa" w:w="28"/>
              <w:left w:type="dxa" w:w="28"/>
              <w:bottom w:type="dxa" w:w="28"/>
              <w:right w:type="dxa" w:w="28"/>
            </w:tcMar>
            <w:vAlign w:val="bottom"/>
          </w:tcPr>
          <w:p>
            <w:pPr>
              <w:pStyle w:val="Table_20_Contents"/>
              <w:widowControl w:val="off"/>
              <w:pBdr>
                <w:top w:val="none"/>
                <w:left w:val="none"/>
                <w:bottom w:val="none"/>
                <w:right w:val="single" w:sz="0" w:space="1" w:color="254061"/>
              </w:pBdr>
              <w:suppressAutoHyphens w:val="true"/>
              <w:ind w:left="0" w:right="29" w:hanging="0"/>
              <w:jc w:val="left"/>
              <w:outlineLvl w:val="9"/>
              <w:rPr>
                <w:rStyle w:val="Table_20_Contents"/>
                <w:rFonts w:ascii="Calibri" w:hAnsi="Calibri"/>
                <w:b w:val="on"/>
                <w:sz w:val="24"/>
              </w:rPr>
            </w:pPr>
            <w:r>
              <w:rPr>
                <w:rStyle w:val="Table_20_Contents"/>
                <w:rFonts w:ascii="Calibri" w:hAnsi="Calibri"/>
                <w:b w:val="on"/>
                <w:sz w:val="24"/>
              </w:rPr>
              <w:t xml:space="preserve">Hampton Roads</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shd w:val="clear" w:color="auto" w:fill="8eb4e3"/>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r>
      <w:tr>
        <w:trPr>
          <w:trHeight w:val="341" w:hRule="atLeast"/>
        </w:trPr>
        <w:tc>
          <w:tcPr>
            <w:tcW w:type="dxa" w:w="2396"/>
            <w:tcBorders/>
            <w:tcMar>
              <w:top w:type="dxa" w:w="28"/>
              <w:left w:type="dxa" w:w="28"/>
              <w:bottom w:type="dxa" w:w="28"/>
              <w:right w:type="dxa" w:w="28"/>
            </w:tcMar>
            <w:vAlign w:val="center"/>
          </w:tcPr>
          <w:p>
            <w:pPr>
              <w:pStyle w:val="Table_20_Contents"/>
              <w:widowControl w:val="off"/>
              <w:suppressAutoHyphens w:val="true"/>
              <w:jc w:val="left"/>
              <w:outlineLvl w:val="9"/>
              <w:rPr>
                <w:rStyle w:val="Table_20_Contents"/>
                <w:rFonts w:ascii="Calibri" w:hAnsi="Calibri"/>
                <w:b w:val="on"/>
                <w:sz w:val="24"/>
              </w:rPr>
            </w:pPr>
            <w:r>
              <w:rPr>
                <w:rStyle w:val="Table_20_Contents"/>
                <w:rFonts w:ascii="Calibri" w:hAnsi="Calibri"/>
                <w:b w:val="on"/>
                <w:sz w:val="24"/>
              </w:rPr>
              <w:t xml:space="preserve">Virginia</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color w:val="000000"/>
                <w:sz w:val="24"/>
              </w:rPr>
            </w:pPr>
            <w:r>
              <w:rPr>
                <w:rStyle w:val="Table_20_Contents"/>
                <w:rFonts w:ascii="Calibri" w:hAnsi="Calibri"/>
                <w:color w:val="000000"/>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color w:val="000000"/>
                <w:sz w:val="24"/>
              </w:rPr>
            </w:pPr>
            <w:r>
              <w:rPr>
                <w:rStyle w:val="Table_20_Contents"/>
                <w:rFonts w:ascii="Calibri" w:hAnsi="Calibri"/>
                <w:color w:val="000000"/>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color w:val="000000"/>
                <w:sz w:val="24"/>
              </w:rPr>
            </w:pPr>
            <w:r>
              <w:rPr>
                <w:rStyle w:val="Table_20_Contents"/>
                <w:rFonts w:ascii="Calibri" w:hAnsi="Calibri"/>
                <w:color w:val="000000"/>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color w:val="000000"/>
                <w:sz w:val="24"/>
              </w:rPr>
            </w:pPr>
            <w:r>
              <w:rPr>
                <w:rStyle w:val="Table_20_Contents"/>
                <w:rFonts w:ascii="Calibri" w:hAnsi="Calibri"/>
                <w:color w:val="000000"/>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color w:val="000000"/>
                <w:sz w:val="24"/>
              </w:rPr>
            </w:pPr>
            <w:r>
              <w:rPr>
                <w:rStyle w:val="Table_20_Contents"/>
                <w:rFonts w:ascii="Calibri" w:hAnsi="Calibri"/>
                <w:color w:val="000000"/>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color w:val="000000"/>
                <w:sz w:val="24"/>
              </w:rPr>
            </w:pPr>
            <w:r>
              <w:rPr>
                <w:rStyle w:val="Table_20_Contents"/>
                <w:rFonts w:ascii="Calibri" w:hAnsi="Calibri"/>
                <w:color w:val="000000"/>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color w:val="000000"/>
                <w:sz w:val="24"/>
              </w:rPr>
            </w:pPr>
            <w:r>
              <w:rPr>
                <w:rStyle w:val="Table_20_Contents"/>
                <w:rFonts w:ascii="Calibri" w:hAnsi="Calibri"/>
                <w:color w:val="000000"/>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left"/>
              <w:outlineLvl w:val="9"/>
              <w:rPr>
                <w:rStyle w:val="Table_20_Contents"/>
                <w:rFonts w:ascii="Calibri" w:hAnsi="Calibri"/>
                <w:color w:val="000000"/>
                <w:sz w:val="24"/>
              </w:rPr>
            </w:pPr>
            <w:r>
              <w:rPr>
                <w:rStyle w:val="Table_20_Contents"/>
                <w:rFonts w:ascii="Calibri" w:hAnsi="Calibri"/>
                <w:color w:val="000000"/>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c>
          <w:tcPr>
            <w:tcW w:type="dxa" w:w="1455"/>
            <w:tcBorders/>
            <w:tcMar>
              <w:top w:type="dxa" w:w="28"/>
              <w:left w:type="dxa" w:w="28"/>
              <w:bottom w:type="dxa" w:w="28"/>
              <w:right w:type="dxa" w:w="28"/>
            </w:tcMar>
            <w:vAlign w:val="bottom"/>
          </w:tcPr>
          <w:p>
            <w:pPr>
              <w:pStyle w:val="Table_20_Contents"/>
              <w:widowControl w:val="off"/>
              <w:pBdr>
                <w:top w:val="none"/>
                <w:left w:val="single" w:sz="0" w:space="1" w:color="000000"/>
                <w:bottom w:val="none"/>
                <w:right w:val="single" w:sz="0" w:space="1" w:color="000000"/>
              </w:pBdr>
              <w:suppressAutoHyphens w:val="true"/>
              <w:ind w:left="29" w:right="29" w:hanging="0"/>
              <w:jc w:val="right"/>
              <w:outlineLvl w:val="9"/>
              <w:rPr>
                <w:rStyle w:val="Table_20_Contents"/>
                <w:rFonts w:ascii="Calibri" w:hAnsi="Calibri"/>
                <w:sz w:val="24"/>
              </w:rPr>
            </w:pPr>
            <w:r>
              <w:rPr>
                <w:rStyle w:val="Table_20_Contents"/>
                <w:rFonts w:ascii="Calibri" w:hAnsi="Calibri"/>
                <w:sz w:val="24"/>
              </w:rPr>
              <w:t xml:space="preserve">Err:510</w:t>
            </w:r>
          </w:p>
        </w:tc>
      </w:tr>
    </w:tbl>
    <w:p>
      <w:pPr>
        <w:pStyle w:val="Text_20_body"/>
        <w:outlineLvl w:val="9"/>
        <w:rPr>
          <w:rStyle w:val="Text_20_body"/>
        </w:rPr>
      </w:pPr>
      <w:r>
        <w:rPr>
          <w:rStyle w:val="Text_20_body"/>
        </w:rPr>
        <w:commentReference w:id="2"/>
      </w:r>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6" w:h="16838"/>
      <w:pgMar xmlns:o="urn:schemas-microsoft-com:office:office" xmlns:w10="urn:schemas-microsoft-com:office:word" xmlns:v="urn:schemas-microsoft-com:vml" xmlns:wp="http://schemas.openxmlformats.org/drawingml/2006/wordprocessingDrawing" xmlns:a="http://schemas.openxmlformats.org/drawingml/2006/main" w:top="567" w:left="1134" w:bottom="567" w:right="567" w:header="567" w:footer="567" w:gutter="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w:comment w:id="2" w:author="" w:date="2013-12-03T22:05:05" w:initials="">
    <w:p>
      <w:pPr>
        <w:outlineLvl w:val="9"/>
      </w:pPr>
      <w:r>
        <w:rPr/>
        <w:t xml:space="preserve">**************************************************************************</w:t>
      </w:r>
    </w:p>
  </w:comment>
</w:comments>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Calibri">
    <w:charset w:val="00"/>
  </w:font>
  <w:font w:name="Liberation Sans">
    <w:charset w:val="00"/>
  </w:font>
  <w:font w:name="Andale Sans UI">
    <w:altName w:val=" Arial Unicode MS, Lucida Sans Unicode, Tahoma, DejaVu Sans, Albany AMT, Albany, Arial, Nimbus Sans L, Bitstream Vera Sans, Interface User, WarpSans, Geneva, Tahoma, MS Sans Serif, Helv, Dialog, Lucida, Helvetica, Charcoal, Chicago, Helmet, Interface System, Sans Serif"/>
    <w:charset w:val="00"/>
    <w:family w:val="swiss"/>
  </w:font>
  <w:font w:name="Arial Unicode MS">
    <w:charset w:val="00"/>
    <w:pitch w:val="variable"/>
  </w:font>
  <w:font w:name="HG Mincho Light J">
    <w:charset w:val="00"/>
    <w:pitch w:val="variable"/>
  </w:font>
  <w:font w:name="Liberation Serif">
    <w:charset w:val="00"/>
    <w:family w:val="roman"/>
    <w:pitch w:val="variable"/>
  </w:font>
  <w:font w:name="Thorndale">
    <w:charset w:val="00"/>
    <w:family w:val="roman"/>
    <w:pitch w:val="variable"/>
  </w:font>
  <w:font w:name="Albany">
    <w:charset w:val="00"/>
    <w:family w:val="swiss"/>
    <w:pitch w:val="variable"/>
  </w:font>
  <w:font w:name="Nimbus Sans L">
    <w:charset w:val="00"/>
    <w:family w:val="auto"/>
    <w:pitch w:val="variable"/>
  </w:font>
</w:fonts>
</file>

<file path=word/footnotes.xml><?xml version="1.0" encoding="utf-8"?>
<w:footnotes xmlns:w="http://schemas.openxmlformats.org/wordprocessingml/2006/main">
  <w:footnote w:type="separator" w:id="0">
    <w:p>
      <w:pPr>
        <w:spacing w:line="240" w:lineRule="auto" w:after="57" w:before="57"/>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suff w:val="nothing"/>
      <w:lvlText w:val=""/>
      <w:lvlJc w:val="left"/>
      <w:pPr>
        <w:tabs>
          <w:tab w:val="num" w:pos="0"/>
        </w:tabs>
        <w:suppressAutoHyphens w:val="true"/>
        <w:ind w:left="0" w:hanging="0"/>
      </w:pPr>
      <w:rPr/>
    </w:lvl>
    <w:lvl w:ilvl="1">
      <w:start w:val="1"/>
      <w:numFmt w:val="decimal"/>
      <w:suff w:val="nothing"/>
      <w:lvlText w:val=""/>
      <w:lvlJc w:val="left"/>
      <w:pPr>
        <w:tabs>
          <w:tab w:val="num" w:pos="0"/>
        </w:tabs>
        <w:suppressAutoHyphens w:val="true"/>
        <w:ind w:left="0" w:hanging="0"/>
      </w:pPr>
      <w:rPr/>
    </w:lvl>
    <w:lvl w:ilvl="2">
      <w:start w:val="1"/>
      <w:numFmt w:val="decimal"/>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num w:numId="1">
    <w:abstractNumId w:val="1"/>
  </w:num>
</w:numbering>
</file>

<file path=word/settings.xml><?xml version="1.0" encoding="utf-8"?>
<w:settings xmlns:w="http://schemas.openxmlformats.org/wordprocessingml/2006/main">
  <w:view w:val="web"/>
  <w:stylePaneFormatFilter w:val="1021"/>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tru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Liberation Serif" w:hAnsi="Liberation Serif" w:cs="Nimbus Sans L" w:eastAsia="Nimbus Sans L"/>
        <w:color w:val="auto"/>
        <w:sz w:val="24"/>
        <w:szCs w:val="24"/>
        <w:lang w:val="en-US" w:eastAsia="zh-CN" w:bidi="hi-IN"/>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suppressAutoHyphens w:val="true"/>
      <w:outlineLvl w:val="9"/>
    </w:pPr>
    <w:rPr>
      <w:rFonts w:ascii="Liberation Sans" w:hAnsi="Liberation Sans" w:cs="Liberation Sans" w:eastAsia="Liberation Sans"/>
      <w:color w:val="000000"/>
      <w:sz w:val="20"/>
      <w:szCs w:val="20"/>
    </w:rPr>
  </w:style>
  <w:style w:styleId="Horizontal_20_Line" w:type="paragraph" w:customStyle="1">
    <w:name w:val="Horizontal Line"/>
    <w:basedOn w:val="Standard"/>
    <w:next w:val="Text_20_body"/>
    <w:qFormat/>
    <w:pPr>
      <w:pStyle w:val="Standard"/>
      <w:widowControl w:val="off"/>
      <w:pBdr>
        <w:top w:val="none"/>
        <w:left w:val="none"/>
        <w:bottom w:val="double" w:sz="8" w:space="0" w:color="808080"/>
        <w:right w:val="none"/>
      </w:pBdr>
      <w:suppressAutoHyphens w:val="true"/>
      <w:spacing w:after="283" w:before="0"/>
      <w:ind w:left="0" w:right="0" w:hanging="0"/>
    </w:pPr>
    <w:rPr>
      <w:sz w:val="12"/>
    </w:rPr>
  </w:style>
  <w:style w:styleId="Text_20_body" w:type="paragraph" w:customStyle="1">
    <w:name w:val="Text body"/>
    <w:basedOn w:val="Standard"/>
    <w:qFormat/>
    <w:pPr>
      <w:pStyle w:val="Standard"/>
      <w:widowControl w:val="off"/>
      <w:suppressAutoHyphens w:val="true"/>
      <w:spacing w:after="283" w:before="0"/>
    </w:pPr>
    <w:rPr>
      <w:rFonts w:ascii="Liberation Sans" w:hAnsi="Liberation Sans" w:cs="Liberation Sans" w:eastAsia="Liberation Sans"/>
      <w:sz w:val="20"/>
      <w:szCs w:val="20"/>
    </w:rPr>
  </w:style>
  <w:style w:styleId="EnvelopeReturn" w:type="paragraph">
    <w:name w:val="EnvelopeReturn"/>
    <w:basedOn w:val="Standard"/>
    <w:uiPriority w:val="99"/>
    <w:semiHidden/>
    <w:pPr>
      <w:suppressAutoHyphens w:val="true"/>
      <w:outlineLvl w:val="9"/>
    </w:pPr>
    <w:rPr>
      <w:i w:val="on"/>
    </w:rPr>
  </w:style>
  <w:style w:styleId="Table_20_Contents" w:type="paragraph" w:customStyle="1">
    <w:name w:val="Table Contents"/>
    <w:basedOn w:val="Text_20_body"/>
    <w:qFormat/>
    <w:pPr>
      <w:suppressAutoHyphens w:val="true"/>
      <w:outlineLvl w:val="9"/>
    </w:pPr>
    <w:rPr>
      <w:rFonts w:ascii="Liberation Sans" w:hAnsi="Liberation Sans" w:cs="Liberation Sans" w:eastAsia="Liberation Sans"/>
      <w:sz w:val="20"/>
      <w:szCs w:val="20"/>
    </w:rPr>
  </w:style>
  <w:style w:styleId="Footer" w:type="paragraph">
    <w:name w:val="Footer"/>
    <w:basedOn w:val="Standard"/>
    <w:uiPriority w:val="99"/>
    <w:semiHidden/>
    <w:pPr>
      <w:pStyle w:val="Standard"/>
      <w:widowControl w:val="off"/>
      <w:tabs>
        <w:tab w:pos="4818" w:val="center" w:leader="none"/>
        <w:tab w:pos="9637" w:val="right" w:leader="none"/>
      </w:tabs>
      <w:suppressAutoHyphens w:val="true"/>
    </w:pPr>
    <w:rPr/>
  </w:style>
  <w:style w:styleId="Header" w:type="paragraph">
    <w:name w:val="Header"/>
    <w:basedOn w:val="Standard"/>
    <w:uiPriority w:val="99"/>
    <w:semiHidden/>
    <w:pPr>
      <w:pStyle w:val="Standard"/>
      <w:widowControl w:val="off"/>
      <w:tabs>
        <w:tab w:pos="4818" w:val="center" w:leader="none"/>
        <w:tab w:pos="9637" w:val="right" w:leader="none"/>
      </w:tabs>
      <w:suppressAutoHyphens w:val="true"/>
    </w:pPr>
    <w:rPr/>
  </w:style>
  <w:style w:styleId="Heading" w:type="paragraph" w:customStyle="1">
    <w:name w:val="Heading"/>
    <w:basedOn w:val="Standard"/>
    <w:next w:val="Text_20_body"/>
    <w:qFormat/>
    <w:pPr>
      <w:pStyle w:val="Standard"/>
      <w:keepNext/>
      <w:widowControl w:val="off"/>
      <w:suppressAutoHyphens w:val="true"/>
      <w:spacing w:after="283" w:before="240"/>
    </w:pPr>
    <w:rPr>
      <w:rFonts w:ascii="Albany" w:hAnsi="Albany" w:cs="Arial Unicode MS" w:eastAsia="HG Mincho Light J"/>
      <w:sz w:val="28"/>
      <w:szCs w:val="28"/>
    </w:rPr>
  </w:style>
  <w:style w:styleId="Heading_20_1" w:type="paragraph" w:customStyle="1">
    <w:name w:val="Heading 1"/>
    <w:basedOn w:val="Heading"/>
    <w:next w:val="Text_20_body"/>
    <w:qFormat/>
    <w:pPr>
      <w:suppressAutoHyphens w:val="true"/>
      <w:outlineLvl w:val="9"/>
    </w:pPr>
    <w:rPr>
      <w:rFonts w:ascii="Thorndale" w:hAnsi="Thorndale" w:cs="Arial Unicode MS" w:eastAsia="HG Mincho Light J"/>
      <w:b w:val="on"/>
      <w:sz w:val="48"/>
      <w:szCs w:val="48"/>
    </w:rPr>
  </w:style>
  <w:style w:styleId="Index" w:type="paragraph" w:customStyle="1">
    <w:name w:val="Index"/>
    <w:basedOn w:val="Standard"/>
    <w:qFormat/>
    <w:pPr>
      <w:pStyle w:val="Standard"/>
      <w:widowControl w:val="off"/>
      <w:suppressAutoHyphens w:val="true"/>
    </w:pPr>
    <w:rPr/>
  </w:style>
  <w:style w:styleId="Caption" w:type="paragraph">
    <w:name w:val="Caption"/>
    <w:basedOn w:val="Standard"/>
    <w:uiPriority w:val="35"/>
    <w:semiHidden/>
    <w:qFormat/>
    <w:pPr>
      <w:pStyle w:val="Standard"/>
      <w:widowControl w:val="off"/>
      <w:suppressAutoHyphens w:val="true"/>
      <w:spacing w:after="120" w:before="120"/>
    </w:pPr>
    <w:rPr>
      <w:i w:val="on"/>
      <w:sz w:val="24"/>
      <w:szCs w:val="24"/>
    </w:rPr>
  </w:style>
  <w:style w:styleId="List" w:type="paragraph">
    <w:name w:val="List"/>
    <w:basedOn w:val="Text_20_body"/>
    <w:uiPriority w:val="99"/>
    <w:semiHidden/>
    <w:pPr>
      <w:outlineLvl w:val="9"/>
    </w:pPr>
    <w:rPr/>
  </w:style>
  <w:style w:styleId="Table_20_Heading" w:type="paragraph" w:customStyle="1">
    <w:name w:val="Table Heading"/>
    <w:basedOn w:val="Table_20_Contents"/>
    <w:qFormat/>
    <w:pPr>
      <w:pStyle w:val="Table_20_Contents"/>
      <w:widowControl w:val="off"/>
      <w:suppressAutoHyphens w:val="true"/>
      <w:jc w:val="center"/>
    </w:pPr>
    <w:rPr>
      <w:rFonts w:ascii="Liberation Sans" w:hAnsi="Liberation Sans" w:cs="Liberation Sans" w:eastAsia="Liberation Sans"/>
      <w:b w:val="on"/>
      <w:sz w:val="20"/>
      <w:szCs w:val="20"/>
    </w:rPr>
  </w:style>
  <w:style w:styleId="Endnote_20_Symbol" w:type="character" w:customStyle="1">
    <w:name w:val="Endnote Symbol"/>
    <w:qFormat/>
    <w:pPr>
      <w:outlineLvl w:val="9"/>
    </w:pPr>
    <w:rPr/>
  </w:style>
  <w:style w:styleId="Footnote_20_Symbol" w:type="character" w:customStyle="1">
    <w:name w:val="Footnote Symbol"/>
    <w:qFormat/>
    <w:pPr>
      <w:outlineLvl w:val="9"/>
    </w:pPr>
    <w:rPr/>
  </w:style>
  <w:style w:styleId="Internet_20_link" w:type="character" w:customStyle="1">
    <w:name w:val="Internet link"/>
    <w:qFormat/>
    <w:pPr>
      <w:suppressAutoHyphens w:val="true"/>
      <w:outlineLvl w:val="9"/>
    </w:pPr>
    <w:rPr>
      <w:color w:val="000080"/>
      <w:u w:val="single" w:color="auto"/>
    </w:rPr>
  </w:style>
  <w:style w:styleId="Frame" w:type="paragraph" w:customStyle="1">
    <w:name w:val="Frame"/>
    <w:qFormat/>
    <w:pPr>
      <w:outlineLvl w:val="9"/>
    </w:pPr>
    <w:rPr/>
  </w:style>
  <w:style w:styleId="Graphics" w:type="paragraph" w:customStyle="1">
    <w:name w:val="Graphics"/>
    <w:qFormat/>
    <w:pPr>
      <w:outlineLvl w:val="9"/>
    </w:pPr>
    <w:rPr/>
  </w:style>
  <w:style w:styleId="OLE" w:type="paragraph" w:customStyle="1">
    <w:name w:val="OLE"/>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color="auto"/>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AddParaSpacingToTableCells" type="boolean" value="true"/>
  <CompatibilitySetting name="PrintPaperFromSetup" type="boolean" value="false"/>
  <CompatibilitySetting name="IsKernAsianPunctuation" type="boolean" value="false"/>
  <CompatibilitySetting name="PrintReversed" type="boolean" value="false"/>
  <CompatibilitySetting name="LinkUpdateMode" type="short" value="1"/>
  <CompatibilitySetting name="DoNotCaptureDrawObjsOnPage" type="boolean" value="false"/>
  <CompatibilitySetting name="SaveVersionOnClose" type="boolean" value="false"/>
  <CompatibilitySetting name="PrintEmptyPages" type="boolean" value="true"/>
  <CompatibilitySetting name="PrintSingleJobs" type="boolean" value="false"/>
  <CompatibilitySetting name="AllowPrintJobCancel" type="boolean" value="true"/>
  <CompatibilitySetting name="AddFrameOffsets" type="boolean" value="false"/>
  <CompatibilitySetting name="PrintLeftPages" type="boolean" value="true"/>
  <CompatibilitySetting name="PrintTables" type="boolean" value="true"/>
  <CompatibilitySetting name="ProtectForm" type="boolean" value="false"/>
  <CompatibilitySetting name="ChartAutoUpdate" type="boolean" value="true"/>
  <CompatibilitySetting name="PrintControls" type="boolean" value="true"/>
  <CompatibilitySetting name="PrinterSetup" type="base64Binary" value=""/>
  <CompatibilitySetting name="CurrentDatabaseDataSource" type="string" value=""/>
  <CompatibilitySetting name="LoadReadonly" type="boolean" value="false"/>
  <CompatibilitySetting name="CurrentDatabaseCommand" type="string" value=""/>
  <CompatibilitySetting name="ConsiderTextWrapOnObjPos" type="boolean" value="false"/>
  <CompatibilitySetting name="ApplyUserData" type="boolean" value="true"/>
  <CompatibilitySetting name="AddParaTableSpacing" type="boolean" value="true"/>
  <CompatibilitySetting name="FieldAutoUpdate" type="boolean" value="true"/>
  <CompatibilitySetting name="IgnoreFirstLineIndentInNumbering" type="boolean" value="false"/>
  <CompatibilitySetting name="TabsRelativeToIndent" type="boolean" value="true"/>
  <CompatibilitySetting name="IgnoreTabsAndBlanksForLineCalculation" type="boolean" value="false"/>
  <CompatibilitySetting name="PrintAnnotationMode" type="short" value="0"/>
  <CompatibilitySetting name="AddParaTableSpacingAtStart" type="boolean" value="true"/>
  <CompatibilitySetting name="UseOldPrinterMetrics" type="boolean" value="false"/>
  <CompatibilitySetting name="TableRowKeep" type="boolean" value="false"/>
  <CompatibilitySetting name="PrinterName" type="string" value=""/>
  <CompatibilitySetting name="PrintFaxName" type="string" value=""/>
  <CompatibilitySetting name="UnxForceZeroExtLeading" type="boolean" value="false"/>
  <CompatibilitySetting name="PrintTextPlaceholder" type="boolean" value="false"/>
  <CompatibilitySetting name="DoNotJustifyLinesWithManualBreak" type="boolean" value="false"/>
  <CompatibilitySetting name="PrintRightPages" type="boolean" value="true"/>
  <CompatibilitySetting name="CharacterCompressionType" type="short" value="0"/>
  <CompatibilitySetting name="UseFormerTextWrapping" type="boolean" value="false"/>
  <CompatibilitySetting name="IsLabelDocument" type="boolean" value="false"/>
  <CompatibilitySetting name="AlignTabStopPosition" type="boolean" value="true"/>
  <CompatibilitySetting name="PrintHiddenText" type="boolean" value="false"/>
  <CompatibilitySetting name="DoNotResetParaAttrsForNumFont" type="boolean" value="false"/>
  <CompatibilitySetting name="PrintPageBackground" type="boolean" value="true"/>
  <CompatibilitySetting name="CurrentDatabaseCommandType" type="int" value="0"/>
  <CompatibilitySetting name="OutlineLevelYieldsNumbering" type="boolean" value="false"/>
  <CompatibilitySetting name="PrintProspect" type="boolean" value="false"/>
  <CompatibilitySetting name="PrintGraphics" type="boolean" value="true"/>
  <CompatibilitySetting name="SaveGlobalDocumentLinks" type="boolean" value="false"/>
  <CompatibilitySetting name="PrintProspectRTL" type="boolean" value="false"/>
  <CompatibilitySetting name="UseFormerLineSpacing" type="boolean" value="false"/>
  <CompatibilitySetting name="AddExternalLeading" type="boolean" value="true"/>
  <CompatibilitySetting name="UseFormerObjectPositioning" type="boolean" value="false"/>
  <CompatibilitySetting name="RedlineProtectionKey" type="base64Binary" value=""/>
  <CompatibilitySetting name="ClipAsCharacterAnchoredWriterFlyFrames" type="boolean" value="false"/>
  <CompatibilitySetting name="UseOldNumbering" type="boolean" value="false"/>
  <CompatibilitySetting name="PrintDrawings" type="boolean" value="true"/>
  <CompatibilitySetting name="PrinterIndependentLayout" type="string" value="high-resolution"/>
  <CompatibilitySetting name="TabAtLeftIndentForParagraphsInList" type="boolean" value="false"/>
  <CompatibilitySetting name="PrintBlackFonts" type="boolean" value="false"/>
  <CompatibilitySetting name="UpdateFromTemplate"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1</Pages>
  <Words>849</Words>
  <Application>OpenXML/ODF Translator Command Line Tool 3.0</Application>
  <DocSecurity>0</DocSecurity>
  <Paragraphs>819</Paragraphs>
  <ScaleCrop>false</ScaleCrop>
  <LinksUpToDate>false</LinksUpToDate>
  <CharactersWithSpaces>5812</CharactersWithSpaces>
  <SharedDoc>false</SharedDoc>
  <HyperlinksChanged>false</HyperlinksChanged>
  <AppVersion>3.00</AppVersion>
</Properties>
</file>

<file path=docProps/core.xml><?xml version="1.0" encoding="utf-8"?>
<cp:coreProperties xmlns:cp="http://schemas.openxmlformats.org/package/2006/metadata/core-properties" xmlns:dcmitype="http://purl.org/dc/dcmitype/"/>
</file>